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D2017F" w:rsidRDefault="00B64607" w:rsidP="008311C4">
      <w:r>
        <w:t>reiterar</w:t>
      </w:r>
    </w:p>
    <w:tbl>
      <w:tblPr>
        <w:tblStyle w:val="Tablaconcuadrcula"/>
        <w:tblpPr w:leftFromText="141" w:rightFromText="141" w:vertAnchor="text" w:tblpX="-176" w:tblpY="1"/>
        <w:tblOverlap w:val="never"/>
        <w:tblW w:w="5255" w:type="pct"/>
        <w:tblLayout w:type="fixed"/>
        <w:tblLook w:val="04A0" w:firstRow="1" w:lastRow="0" w:firstColumn="1" w:lastColumn="0" w:noHBand="0" w:noVBand="1"/>
      </w:tblPr>
      <w:tblGrid>
        <w:gridCol w:w="553"/>
        <w:gridCol w:w="2121"/>
        <w:gridCol w:w="1755"/>
        <w:gridCol w:w="1382"/>
        <w:gridCol w:w="1388"/>
        <w:gridCol w:w="2628"/>
      </w:tblGrid>
      <w:tr w:rsidR="00BE500C" w:rsidRPr="00D2017F" w:rsidTr="003811C0">
        <w:tc>
          <w:tcPr>
            <w:tcW w:w="5000" w:type="pct"/>
            <w:gridSpan w:val="6"/>
            <w:shd w:val="clear" w:color="auto" w:fill="D9D9D9" w:themeFill="background1" w:themeFillShade="D9"/>
          </w:tcPr>
          <w:p w:rsidR="008311C4" w:rsidRPr="00D2017F" w:rsidRDefault="008311C4" w:rsidP="003811C0">
            <w:pPr>
              <w:pStyle w:val="Prrafodelista"/>
              <w:numPr>
                <w:ilvl w:val="0"/>
                <w:numId w:val="1"/>
              </w:numPr>
              <w:spacing w:after="0" w:line="240" w:lineRule="auto"/>
              <w:rPr>
                <w:rFonts w:ascii="Arial" w:hAnsi="Arial" w:cs="Arial"/>
                <w:b/>
                <w:sz w:val="20"/>
                <w:szCs w:val="20"/>
                <w:lang w:val="es-ES"/>
              </w:rPr>
            </w:pPr>
            <w:r w:rsidRPr="00D2017F">
              <w:rPr>
                <w:rFonts w:ascii="Arial" w:hAnsi="Arial" w:cs="Arial"/>
                <w:b/>
                <w:sz w:val="20"/>
                <w:szCs w:val="20"/>
                <w:lang w:val="es-ES"/>
              </w:rPr>
              <w:t>OBJETIVO</w:t>
            </w:r>
          </w:p>
        </w:tc>
      </w:tr>
      <w:tr w:rsidR="00BE500C" w:rsidRPr="00D2017F" w:rsidTr="003811C0">
        <w:trPr>
          <w:trHeight w:val="705"/>
        </w:trPr>
        <w:tc>
          <w:tcPr>
            <w:tcW w:w="5000" w:type="pct"/>
            <w:gridSpan w:val="6"/>
            <w:tcBorders>
              <w:bottom w:val="single" w:sz="4" w:space="0" w:color="auto"/>
            </w:tcBorders>
          </w:tcPr>
          <w:p w:rsidR="00B01B13" w:rsidRPr="00D2017F" w:rsidRDefault="00E91342" w:rsidP="003811C0">
            <w:pPr>
              <w:jc w:val="both"/>
              <w:rPr>
                <w:lang w:val="es-ES"/>
              </w:rPr>
            </w:pPr>
            <w:r w:rsidRPr="00D2017F">
              <w:rPr>
                <w:lang w:val="es-ES"/>
              </w:rPr>
              <w:t xml:space="preserve">Establecer los lineamientos para brindar los canales de información que permitan la interacción de la información de manera puntual, eficaz y veraz </w:t>
            </w:r>
            <w:r w:rsidR="00FA64D0">
              <w:rPr>
                <w:lang w:val="es-ES"/>
              </w:rPr>
              <w:t>de la correspondencia enviada y recibida en el Instituto.</w:t>
            </w:r>
          </w:p>
        </w:tc>
      </w:tr>
      <w:tr w:rsidR="00BE500C" w:rsidRPr="00D2017F" w:rsidTr="003811C0">
        <w:tc>
          <w:tcPr>
            <w:tcW w:w="5000" w:type="pct"/>
            <w:gridSpan w:val="6"/>
            <w:shd w:val="clear" w:color="auto" w:fill="D9D9D9" w:themeFill="background1" w:themeFillShade="D9"/>
          </w:tcPr>
          <w:p w:rsidR="008311C4" w:rsidRPr="00D2017F" w:rsidRDefault="008311C4" w:rsidP="003811C0">
            <w:pPr>
              <w:pStyle w:val="Prrafodelista"/>
              <w:numPr>
                <w:ilvl w:val="0"/>
                <w:numId w:val="1"/>
              </w:numPr>
              <w:spacing w:after="0" w:line="240" w:lineRule="auto"/>
              <w:rPr>
                <w:rFonts w:ascii="Arial" w:hAnsi="Arial" w:cs="Arial"/>
                <w:b/>
                <w:sz w:val="20"/>
                <w:szCs w:val="20"/>
                <w:lang w:val="es-ES"/>
              </w:rPr>
            </w:pPr>
            <w:r w:rsidRPr="00D2017F">
              <w:rPr>
                <w:rFonts w:ascii="Arial" w:hAnsi="Arial" w:cs="Arial"/>
                <w:b/>
                <w:sz w:val="20"/>
                <w:szCs w:val="20"/>
                <w:lang w:val="es-ES"/>
              </w:rPr>
              <w:t>ALCANCE</w:t>
            </w:r>
          </w:p>
        </w:tc>
      </w:tr>
      <w:tr w:rsidR="00BE500C" w:rsidRPr="00D2017F" w:rsidTr="003811C0">
        <w:trPr>
          <w:trHeight w:val="746"/>
        </w:trPr>
        <w:tc>
          <w:tcPr>
            <w:tcW w:w="5000" w:type="pct"/>
            <w:gridSpan w:val="6"/>
            <w:tcBorders>
              <w:bottom w:val="single" w:sz="4" w:space="0" w:color="auto"/>
            </w:tcBorders>
          </w:tcPr>
          <w:p w:rsidR="00B01B13" w:rsidRPr="00D2017F" w:rsidRDefault="007E61CD" w:rsidP="003811C0">
            <w:pPr>
              <w:jc w:val="both"/>
              <w:rPr>
                <w:lang w:val="es-ES"/>
              </w:rPr>
            </w:pPr>
            <w:r>
              <w:rPr>
                <w:lang w:val="es-ES"/>
              </w:rPr>
              <w:t>Inicia con la recepción del documento, contempla las actividades para la admisión y envió de la correspondencia</w:t>
            </w:r>
            <w:r w:rsidR="00EC2030">
              <w:rPr>
                <w:lang w:val="es-ES"/>
              </w:rPr>
              <w:t xml:space="preserve">, </w:t>
            </w:r>
            <w:r>
              <w:rPr>
                <w:lang w:val="es-ES"/>
              </w:rPr>
              <w:t xml:space="preserve">finaliza con </w:t>
            </w:r>
            <w:r w:rsidR="00EC2030">
              <w:rPr>
                <w:lang w:val="es-ES"/>
              </w:rPr>
              <w:t>la entrega y/o envío y el archivo de los documentos.</w:t>
            </w:r>
          </w:p>
        </w:tc>
      </w:tr>
      <w:tr w:rsidR="00BE500C" w:rsidRPr="00D2017F" w:rsidTr="003811C0">
        <w:tc>
          <w:tcPr>
            <w:tcW w:w="5000" w:type="pct"/>
            <w:gridSpan w:val="6"/>
            <w:shd w:val="clear" w:color="auto" w:fill="D9D9D9" w:themeFill="background1" w:themeFillShade="D9"/>
          </w:tcPr>
          <w:p w:rsidR="008311C4" w:rsidRPr="00D2017F" w:rsidRDefault="008311C4" w:rsidP="003811C0">
            <w:pPr>
              <w:pStyle w:val="Prrafodelista"/>
              <w:numPr>
                <w:ilvl w:val="0"/>
                <w:numId w:val="1"/>
              </w:numPr>
              <w:spacing w:after="0" w:line="240" w:lineRule="auto"/>
              <w:rPr>
                <w:rFonts w:ascii="Arial" w:hAnsi="Arial" w:cs="Arial"/>
                <w:b/>
                <w:sz w:val="20"/>
                <w:szCs w:val="20"/>
                <w:lang w:val="es-ES"/>
              </w:rPr>
            </w:pPr>
            <w:r w:rsidRPr="00D2017F">
              <w:rPr>
                <w:rFonts w:ascii="Arial" w:hAnsi="Arial" w:cs="Arial"/>
                <w:b/>
                <w:sz w:val="20"/>
                <w:szCs w:val="20"/>
                <w:lang w:val="es-ES"/>
              </w:rPr>
              <w:t>DEFINICIONES</w:t>
            </w:r>
          </w:p>
        </w:tc>
      </w:tr>
      <w:tr w:rsidR="005A279A" w:rsidRPr="00D2017F" w:rsidTr="003811C0">
        <w:trPr>
          <w:trHeight w:val="554"/>
        </w:trPr>
        <w:tc>
          <w:tcPr>
            <w:tcW w:w="1361" w:type="pct"/>
            <w:gridSpan w:val="2"/>
            <w:vAlign w:val="center"/>
          </w:tcPr>
          <w:p w:rsidR="005A279A" w:rsidRPr="00D2017F" w:rsidRDefault="00B5492B" w:rsidP="003811C0">
            <w:pPr>
              <w:jc w:val="center"/>
              <w:rPr>
                <w:b/>
                <w:lang w:val="es-ES"/>
              </w:rPr>
            </w:pPr>
            <w:r w:rsidRPr="00D2017F">
              <w:rPr>
                <w:b/>
                <w:lang w:val="es-ES"/>
              </w:rPr>
              <w:t>CLIENTE EXTERNO</w:t>
            </w:r>
          </w:p>
        </w:tc>
        <w:tc>
          <w:tcPr>
            <w:tcW w:w="3639" w:type="pct"/>
            <w:gridSpan w:val="4"/>
          </w:tcPr>
          <w:p w:rsidR="005A279A" w:rsidRPr="00D2017F" w:rsidRDefault="005A279A" w:rsidP="003811C0">
            <w:pPr>
              <w:jc w:val="both"/>
              <w:rPr>
                <w:shd w:val="clear" w:color="auto" w:fill="FFFFFF"/>
              </w:rPr>
            </w:pPr>
            <w:r w:rsidRPr="00D2017F">
              <w:rPr>
                <w:bCs/>
              </w:rPr>
              <w:t>Se refiere a la ciudadanía, entes distritales, gubernamentales, entre otros, que radican documentación para ser tramitada.</w:t>
            </w:r>
          </w:p>
        </w:tc>
      </w:tr>
      <w:tr w:rsidR="00BE500C" w:rsidRPr="00D2017F" w:rsidTr="003811C0">
        <w:trPr>
          <w:trHeight w:val="457"/>
        </w:trPr>
        <w:tc>
          <w:tcPr>
            <w:tcW w:w="1361" w:type="pct"/>
            <w:gridSpan w:val="2"/>
            <w:vAlign w:val="center"/>
          </w:tcPr>
          <w:p w:rsidR="005A279A" w:rsidRPr="00D2017F" w:rsidRDefault="00B5492B" w:rsidP="003811C0">
            <w:pPr>
              <w:jc w:val="center"/>
              <w:rPr>
                <w:bCs/>
              </w:rPr>
            </w:pPr>
            <w:r w:rsidRPr="00D2017F">
              <w:rPr>
                <w:b/>
                <w:bCs/>
              </w:rPr>
              <w:t>CLIENTE INTERNO</w:t>
            </w:r>
          </w:p>
        </w:tc>
        <w:tc>
          <w:tcPr>
            <w:tcW w:w="3639" w:type="pct"/>
            <w:gridSpan w:val="4"/>
          </w:tcPr>
          <w:p w:rsidR="005A279A" w:rsidRPr="00D2017F" w:rsidRDefault="005A279A" w:rsidP="003811C0">
            <w:pPr>
              <w:rPr>
                <w:shd w:val="clear" w:color="auto" w:fill="FFFFFF"/>
              </w:rPr>
            </w:pPr>
            <w:r w:rsidRPr="00D2017F">
              <w:rPr>
                <w:bCs/>
              </w:rPr>
              <w:t>Son todas las áreas que generan correspondencia del Instituto.</w:t>
            </w:r>
          </w:p>
        </w:tc>
      </w:tr>
      <w:tr w:rsidR="00BE500C" w:rsidRPr="00D2017F" w:rsidTr="003811C0">
        <w:trPr>
          <w:trHeight w:val="1092"/>
        </w:trPr>
        <w:tc>
          <w:tcPr>
            <w:tcW w:w="1361" w:type="pct"/>
            <w:gridSpan w:val="2"/>
            <w:vAlign w:val="center"/>
          </w:tcPr>
          <w:p w:rsidR="002427AA" w:rsidRPr="00D2017F" w:rsidRDefault="00B5492B" w:rsidP="003811C0">
            <w:pPr>
              <w:jc w:val="center"/>
              <w:rPr>
                <w:b/>
                <w:lang w:val="es-ES"/>
              </w:rPr>
            </w:pPr>
            <w:r w:rsidRPr="00D2017F">
              <w:rPr>
                <w:b/>
                <w:lang w:val="es-ES"/>
              </w:rPr>
              <w:t>COMUNICADO</w:t>
            </w:r>
          </w:p>
        </w:tc>
        <w:tc>
          <w:tcPr>
            <w:tcW w:w="3639" w:type="pct"/>
            <w:gridSpan w:val="4"/>
          </w:tcPr>
          <w:p w:rsidR="002427AA" w:rsidRPr="00D2017F" w:rsidRDefault="002427AA" w:rsidP="003811C0">
            <w:pPr>
              <w:jc w:val="both"/>
              <w:rPr>
                <w:shd w:val="clear" w:color="auto" w:fill="FFFFFF"/>
              </w:rPr>
            </w:pPr>
            <w:r w:rsidRPr="00D2017F">
              <w:rPr>
                <w:shd w:val="clear" w:color="auto" w:fill="FFFFFF"/>
              </w:rPr>
              <w:t>Es una</w:t>
            </w:r>
            <w:r w:rsidRPr="00D2017F">
              <w:rPr>
                <w:rStyle w:val="apple-converted-space"/>
                <w:shd w:val="clear" w:color="auto" w:fill="FFFFFF"/>
              </w:rPr>
              <w:t> </w:t>
            </w:r>
            <w:hyperlink r:id="rId8" w:history="1">
              <w:r w:rsidRPr="00D2017F">
                <w:rPr>
                  <w:rStyle w:val="Textoennegrita"/>
                  <w:b w:val="0"/>
                  <w:bdr w:val="none" w:sz="0" w:space="0" w:color="auto" w:frame="1"/>
                </w:rPr>
                <w:t>declaración</w:t>
              </w:r>
            </w:hyperlink>
            <w:r w:rsidRPr="00D2017F">
              <w:rPr>
                <w:shd w:val="clear" w:color="auto" w:fill="FFFFFF"/>
              </w:rPr>
              <w:t>, una</w:t>
            </w:r>
            <w:r w:rsidRPr="00D2017F">
              <w:rPr>
                <w:rStyle w:val="apple-converted-space"/>
                <w:shd w:val="clear" w:color="auto" w:fill="FFFFFF"/>
              </w:rPr>
              <w:t> </w:t>
            </w:r>
            <w:hyperlink r:id="rId9" w:history="1">
              <w:r w:rsidRPr="00D2017F">
                <w:rPr>
                  <w:rStyle w:val="Textoennegrita"/>
                  <w:b w:val="0"/>
                  <w:bdr w:val="none" w:sz="0" w:space="0" w:color="auto" w:frame="1"/>
                </w:rPr>
                <w:t>nota</w:t>
              </w:r>
            </w:hyperlink>
            <w:r w:rsidRPr="00D2017F">
              <w:rPr>
                <w:shd w:val="clear" w:color="auto" w:fill="FFFFFF"/>
              </w:rPr>
              <w:t>, un</w:t>
            </w:r>
            <w:r w:rsidRPr="00D2017F">
              <w:rPr>
                <w:rStyle w:val="apple-converted-space"/>
                <w:shd w:val="clear" w:color="auto" w:fill="FFFFFF"/>
              </w:rPr>
              <w:t> </w:t>
            </w:r>
            <w:hyperlink r:id="rId10" w:history="1">
              <w:r w:rsidRPr="00D2017F">
                <w:rPr>
                  <w:rStyle w:val="Textoennegrita"/>
                  <w:b w:val="0"/>
                  <w:bdr w:val="none" w:sz="0" w:space="0" w:color="auto" w:frame="1"/>
                </w:rPr>
                <w:t>informe</w:t>
              </w:r>
            </w:hyperlink>
            <w:r w:rsidRPr="00D2017F">
              <w:rPr>
                <w:rStyle w:val="apple-converted-space"/>
                <w:b/>
                <w:shd w:val="clear" w:color="auto" w:fill="FFFFFF"/>
              </w:rPr>
              <w:t> </w:t>
            </w:r>
            <w:r w:rsidRPr="00D2017F">
              <w:rPr>
                <w:shd w:val="clear" w:color="auto" w:fill="FFFFFF"/>
              </w:rPr>
              <w:t>que comunica una</w:t>
            </w:r>
            <w:r w:rsidRPr="00D2017F">
              <w:rPr>
                <w:rStyle w:val="apple-converted-space"/>
                <w:shd w:val="clear" w:color="auto" w:fill="FFFFFF"/>
              </w:rPr>
              <w:t> </w:t>
            </w:r>
            <w:hyperlink r:id="rId11" w:history="1">
              <w:r w:rsidRPr="00D2017F">
                <w:rPr>
                  <w:rStyle w:val="Textoennegrita"/>
                  <w:b w:val="0"/>
                  <w:bdr w:val="none" w:sz="0" w:space="0" w:color="auto" w:frame="1"/>
                </w:rPr>
                <w:t>información</w:t>
              </w:r>
            </w:hyperlink>
            <w:r w:rsidRPr="00D2017F">
              <w:rPr>
                <w:rStyle w:val="apple-converted-space"/>
                <w:b/>
                <w:shd w:val="clear" w:color="auto" w:fill="FFFFFF"/>
              </w:rPr>
              <w:t> </w:t>
            </w:r>
            <w:r w:rsidRPr="00D2017F">
              <w:rPr>
                <w:shd w:val="clear" w:color="auto" w:fill="FFFFFF"/>
              </w:rPr>
              <w:t>para su conocimiento público. El comunicado puede ser elaborado por una persona, una empresa, una organización o un gobierno y suele ser difundido a través de los</w:t>
            </w:r>
            <w:r w:rsidRPr="00D2017F">
              <w:rPr>
                <w:rStyle w:val="apple-converted-space"/>
                <w:shd w:val="clear" w:color="auto" w:fill="FFFFFF"/>
              </w:rPr>
              <w:t> </w:t>
            </w:r>
            <w:r w:rsidRPr="00D2017F">
              <w:rPr>
                <w:rStyle w:val="Textoennegrita"/>
                <w:b w:val="0"/>
                <w:bdr w:val="none" w:sz="0" w:space="0" w:color="auto" w:frame="1"/>
              </w:rPr>
              <w:t>medios de comunicación masiva.</w:t>
            </w:r>
          </w:p>
        </w:tc>
      </w:tr>
      <w:tr w:rsidR="00BE500C" w:rsidRPr="00D2017F" w:rsidTr="003811C0">
        <w:trPr>
          <w:trHeight w:val="838"/>
        </w:trPr>
        <w:tc>
          <w:tcPr>
            <w:tcW w:w="1361" w:type="pct"/>
            <w:gridSpan w:val="2"/>
            <w:vAlign w:val="center"/>
          </w:tcPr>
          <w:p w:rsidR="002427AA" w:rsidRPr="00D2017F" w:rsidRDefault="00B5492B" w:rsidP="003811C0">
            <w:pPr>
              <w:jc w:val="center"/>
              <w:rPr>
                <w:b/>
                <w:lang w:val="es-ES"/>
              </w:rPr>
            </w:pPr>
            <w:r w:rsidRPr="00D2017F">
              <w:rPr>
                <w:b/>
                <w:lang w:val="es-ES"/>
              </w:rPr>
              <w:t>COMUNICACIÓN EXTERNA</w:t>
            </w:r>
          </w:p>
        </w:tc>
        <w:tc>
          <w:tcPr>
            <w:tcW w:w="3639" w:type="pct"/>
            <w:gridSpan w:val="4"/>
            <w:vAlign w:val="center"/>
          </w:tcPr>
          <w:p w:rsidR="002427AA" w:rsidRPr="00D2017F" w:rsidRDefault="002427AA" w:rsidP="003811C0">
            <w:pPr>
              <w:jc w:val="both"/>
              <w:rPr>
                <w:lang w:val="es-ES"/>
              </w:rPr>
            </w:pPr>
            <w:r w:rsidRPr="00D2017F">
              <w:rPr>
                <w:shd w:val="clear" w:color="auto" w:fill="FFFFFF"/>
              </w:rPr>
              <w:t>Todas aquellas comunicaciones que están dirigidas a sus públicos externos, con el fin de mantener o perfeccionar las relaciones públicas y así proyectar mejor la imagen corporativa de la organización</w:t>
            </w:r>
          </w:p>
        </w:tc>
      </w:tr>
      <w:tr w:rsidR="00BE500C" w:rsidRPr="00D2017F" w:rsidTr="003811C0">
        <w:trPr>
          <w:trHeight w:val="1393"/>
        </w:trPr>
        <w:tc>
          <w:tcPr>
            <w:tcW w:w="1361" w:type="pct"/>
            <w:gridSpan w:val="2"/>
            <w:vAlign w:val="center"/>
          </w:tcPr>
          <w:p w:rsidR="002427AA" w:rsidRPr="00D2017F" w:rsidRDefault="00B5492B" w:rsidP="003811C0">
            <w:pPr>
              <w:jc w:val="center"/>
              <w:rPr>
                <w:b/>
                <w:lang w:val="es-ES"/>
              </w:rPr>
            </w:pPr>
            <w:r w:rsidRPr="00D2017F">
              <w:rPr>
                <w:b/>
                <w:lang w:val="es-ES"/>
              </w:rPr>
              <w:t>OFICIO</w:t>
            </w:r>
          </w:p>
        </w:tc>
        <w:tc>
          <w:tcPr>
            <w:tcW w:w="3639" w:type="pct"/>
            <w:gridSpan w:val="4"/>
            <w:vAlign w:val="center"/>
          </w:tcPr>
          <w:p w:rsidR="002427AA" w:rsidRPr="00D2017F" w:rsidRDefault="002427AA" w:rsidP="003811C0">
            <w:pPr>
              <w:jc w:val="both"/>
              <w:rPr>
                <w:lang w:val="es-ES"/>
              </w:rPr>
            </w:pPr>
            <w:r w:rsidRPr="00D2017F">
              <w:rPr>
                <w:shd w:val="clear" w:color="auto" w:fill="FFFFFF"/>
              </w:rPr>
              <w:t>El</w:t>
            </w:r>
            <w:r w:rsidRPr="00D2017F">
              <w:rPr>
                <w:rStyle w:val="apple-converted-space"/>
                <w:shd w:val="clear" w:color="auto" w:fill="FFFFFF"/>
              </w:rPr>
              <w:t> </w:t>
            </w:r>
            <w:r w:rsidRPr="00D2017F">
              <w:rPr>
                <w:bCs/>
                <w:shd w:val="clear" w:color="auto" w:fill="FFFFFF"/>
              </w:rPr>
              <w:t>oficio</w:t>
            </w:r>
            <w:r w:rsidRPr="00D2017F">
              <w:rPr>
                <w:rStyle w:val="apple-converted-space"/>
                <w:shd w:val="clear" w:color="auto" w:fill="FFFFFF"/>
              </w:rPr>
              <w:t> </w:t>
            </w:r>
            <w:r w:rsidRPr="00D2017F">
              <w:rPr>
                <w:shd w:val="clear" w:color="auto" w:fill="FFFFFF"/>
              </w:rPr>
              <w:t>es un tipo de</w:t>
            </w:r>
            <w:r w:rsidRPr="00D2017F">
              <w:rPr>
                <w:rStyle w:val="apple-converted-space"/>
                <w:shd w:val="clear" w:color="auto" w:fill="FFFFFF"/>
              </w:rPr>
              <w:t> </w:t>
            </w:r>
            <w:hyperlink r:id="rId12" w:tooltip="Documento" w:history="1">
              <w:r w:rsidRPr="00D2017F">
                <w:rPr>
                  <w:rStyle w:val="Hipervnculo"/>
                  <w:color w:val="auto"/>
                  <w:u w:val="none"/>
                  <w:shd w:val="clear" w:color="auto" w:fill="FFFFFF"/>
                </w:rPr>
                <w:t>documento</w:t>
              </w:r>
            </w:hyperlink>
            <w:r w:rsidRPr="00D2017F">
              <w:rPr>
                <w:rStyle w:val="apple-converted-space"/>
                <w:shd w:val="clear" w:color="auto" w:fill="FFFFFF"/>
              </w:rPr>
              <w:t> </w:t>
            </w:r>
            <w:r w:rsidRPr="00D2017F">
              <w:rPr>
                <w:shd w:val="clear" w:color="auto" w:fill="FFFFFF"/>
              </w:rPr>
              <w:t>que sirve para comunicar disposiciones,</w:t>
            </w:r>
            <w:r w:rsidRPr="00D2017F">
              <w:rPr>
                <w:rStyle w:val="apple-converted-space"/>
                <w:shd w:val="clear" w:color="auto" w:fill="FFFFFF"/>
              </w:rPr>
              <w:t> </w:t>
            </w:r>
            <w:hyperlink r:id="rId13" w:tooltip="Consultas (aún no redactado)" w:history="1">
              <w:r w:rsidRPr="00D2017F">
                <w:rPr>
                  <w:rStyle w:val="Hipervnculo"/>
                  <w:color w:val="auto"/>
                  <w:u w:val="none"/>
                  <w:shd w:val="clear" w:color="auto" w:fill="FFFFFF"/>
                </w:rPr>
                <w:t>consultas</w:t>
              </w:r>
            </w:hyperlink>
            <w:r w:rsidRPr="00D2017F">
              <w:rPr>
                <w:shd w:val="clear" w:color="auto" w:fill="FFFFFF"/>
              </w:rPr>
              <w:t>, órdenes,</w:t>
            </w:r>
            <w:r w:rsidRPr="00D2017F">
              <w:rPr>
                <w:rStyle w:val="apple-converted-space"/>
                <w:shd w:val="clear" w:color="auto" w:fill="FFFFFF"/>
              </w:rPr>
              <w:t> </w:t>
            </w:r>
            <w:hyperlink r:id="rId14" w:tooltip="Informe" w:history="1">
              <w:r w:rsidRPr="00D2017F">
                <w:rPr>
                  <w:rStyle w:val="Hipervnculo"/>
                  <w:color w:val="auto"/>
                  <w:u w:val="none"/>
                  <w:shd w:val="clear" w:color="auto" w:fill="FFFFFF"/>
                </w:rPr>
                <w:t>informes</w:t>
              </w:r>
            </w:hyperlink>
            <w:r w:rsidRPr="00D2017F">
              <w:rPr>
                <w:shd w:val="clear" w:color="auto" w:fill="FFFFFF"/>
              </w:rPr>
              <w:t>, o también para llevar a cabo gestiones de</w:t>
            </w:r>
            <w:r w:rsidRPr="00D2017F">
              <w:rPr>
                <w:rStyle w:val="apple-converted-space"/>
                <w:shd w:val="clear" w:color="auto" w:fill="FFFFFF"/>
              </w:rPr>
              <w:t> </w:t>
            </w:r>
            <w:hyperlink r:id="rId15" w:tooltip="Acuerdo" w:history="1">
              <w:r w:rsidRPr="00D2017F">
                <w:rPr>
                  <w:rStyle w:val="Hipervnculo"/>
                  <w:color w:val="auto"/>
                  <w:u w:val="none"/>
                  <w:shd w:val="clear" w:color="auto" w:fill="FFFFFF"/>
                </w:rPr>
                <w:t>acuerdos</w:t>
              </w:r>
            </w:hyperlink>
            <w:r w:rsidRPr="00D2017F">
              <w:rPr>
                <w:shd w:val="clear" w:color="auto" w:fill="FFFFFF"/>
              </w:rPr>
              <w:t>, de invitación, de felicitación, de colaboración, de agradecimiento, etcétera. Estas redacciones se utilizan en instituciones como:</w:t>
            </w:r>
            <w:r w:rsidRPr="00D2017F">
              <w:rPr>
                <w:rStyle w:val="apple-converted-space"/>
                <w:shd w:val="clear" w:color="auto" w:fill="FFFFFF"/>
              </w:rPr>
              <w:t> </w:t>
            </w:r>
            <w:hyperlink r:id="rId16" w:tooltip="Ministerio" w:history="1">
              <w:r w:rsidRPr="00D2017F">
                <w:rPr>
                  <w:rStyle w:val="Hipervnculo"/>
                  <w:color w:val="auto"/>
                  <w:u w:val="none"/>
                  <w:shd w:val="clear" w:color="auto" w:fill="FFFFFF"/>
                </w:rPr>
                <w:t>ministerios</w:t>
              </w:r>
            </w:hyperlink>
            <w:r w:rsidRPr="00D2017F">
              <w:rPr>
                <w:shd w:val="clear" w:color="auto" w:fill="FFFFFF"/>
              </w:rPr>
              <w:t>,</w:t>
            </w:r>
            <w:r w:rsidRPr="00D2017F">
              <w:rPr>
                <w:rStyle w:val="apple-converted-space"/>
                <w:shd w:val="clear" w:color="auto" w:fill="FFFFFF"/>
              </w:rPr>
              <w:t> </w:t>
            </w:r>
            <w:hyperlink r:id="rId17" w:tooltip="Embajada" w:history="1">
              <w:r w:rsidRPr="00D2017F">
                <w:rPr>
                  <w:rStyle w:val="Hipervnculo"/>
                  <w:color w:val="auto"/>
                  <w:u w:val="none"/>
                  <w:shd w:val="clear" w:color="auto" w:fill="FFFFFF"/>
                </w:rPr>
                <w:t>embajadas</w:t>
              </w:r>
            </w:hyperlink>
            <w:r w:rsidRPr="00D2017F">
              <w:rPr>
                <w:shd w:val="clear" w:color="auto" w:fill="FFFFFF"/>
              </w:rPr>
              <w:t>,</w:t>
            </w:r>
            <w:r w:rsidRPr="00D2017F">
              <w:rPr>
                <w:rStyle w:val="apple-converted-space"/>
                <w:shd w:val="clear" w:color="auto" w:fill="FFFFFF"/>
              </w:rPr>
              <w:t> </w:t>
            </w:r>
            <w:hyperlink r:id="rId18" w:tooltip="Municipio" w:history="1">
              <w:r w:rsidRPr="00D2017F">
                <w:rPr>
                  <w:rStyle w:val="Hipervnculo"/>
                  <w:color w:val="auto"/>
                  <w:u w:val="none"/>
                  <w:shd w:val="clear" w:color="auto" w:fill="FFFFFF"/>
                </w:rPr>
                <w:t>municipios</w:t>
              </w:r>
            </w:hyperlink>
            <w:r w:rsidRPr="00D2017F">
              <w:rPr>
                <w:shd w:val="clear" w:color="auto" w:fill="FFFFFF"/>
              </w:rPr>
              <w:t>, oficinas de gobierno, entre otras</w:t>
            </w:r>
          </w:p>
        </w:tc>
      </w:tr>
      <w:tr w:rsidR="00BE500C" w:rsidRPr="00D2017F" w:rsidTr="003811C0">
        <w:tc>
          <w:tcPr>
            <w:tcW w:w="5000" w:type="pct"/>
            <w:gridSpan w:val="6"/>
            <w:shd w:val="clear" w:color="auto" w:fill="D9D9D9" w:themeFill="background1" w:themeFillShade="D9"/>
            <w:vAlign w:val="center"/>
          </w:tcPr>
          <w:p w:rsidR="002427AA" w:rsidRPr="00D2017F" w:rsidRDefault="002427AA" w:rsidP="003811C0">
            <w:pPr>
              <w:pStyle w:val="Prrafodelista"/>
              <w:numPr>
                <w:ilvl w:val="0"/>
                <w:numId w:val="1"/>
              </w:numPr>
              <w:spacing w:after="0" w:line="240" w:lineRule="auto"/>
              <w:rPr>
                <w:rFonts w:ascii="Arial" w:eastAsia="Times New Roman" w:hAnsi="Arial" w:cs="Arial"/>
                <w:b/>
                <w:sz w:val="20"/>
                <w:szCs w:val="20"/>
                <w:lang w:val="es-ES" w:eastAsia="es-CO"/>
              </w:rPr>
            </w:pPr>
            <w:r w:rsidRPr="00D2017F">
              <w:rPr>
                <w:rFonts w:ascii="Arial" w:eastAsia="Times New Roman" w:hAnsi="Arial" w:cs="Arial"/>
                <w:b/>
                <w:sz w:val="20"/>
                <w:szCs w:val="20"/>
                <w:lang w:val="es-ES" w:eastAsia="es-CO"/>
              </w:rPr>
              <w:t>DOCUMENTOS DE REFERENCIA Y NORMATIVIDAD</w:t>
            </w:r>
          </w:p>
        </w:tc>
      </w:tr>
      <w:tr w:rsidR="00BE500C" w:rsidRPr="00D2017F" w:rsidTr="003811C0">
        <w:trPr>
          <w:trHeight w:val="892"/>
        </w:trPr>
        <w:tc>
          <w:tcPr>
            <w:tcW w:w="5000" w:type="pct"/>
            <w:gridSpan w:val="6"/>
            <w:vAlign w:val="center"/>
          </w:tcPr>
          <w:p w:rsidR="002427AA" w:rsidRPr="00D2017F" w:rsidRDefault="002427AA" w:rsidP="003811C0">
            <w:pPr>
              <w:jc w:val="both"/>
            </w:pPr>
            <w:r w:rsidRPr="00D2017F">
              <w:t>-Acuerdo No. 12 de 2006 “Por el cual se modifica el acuerdo No. 10 de 2001, que crea el fondo municipal de cultura en el municipio de Cajicá, se crea el Instituto Municipal de Cultura y Turismo de Cajicá y se dictan otras disposiciones”</w:t>
            </w:r>
          </w:p>
        </w:tc>
      </w:tr>
      <w:tr w:rsidR="00BE500C" w:rsidRPr="00D2017F" w:rsidTr="003811C0">
        <w:trPr>
          <w:trHeight w:val="407"/>
        </w:trPr>
        <w:tc>
          <w:tcPr>
            <w:tcW w:w="5000" w:type="pct"/>
            <w:gridSpan w:val="6"/>
            <w:vAlign w:val="center"/>
          </w:tcPr>
          <w:p w:rsidR="002427AA" w:rsidRDefault="002427AA" w:rsidP="003811C0">
            <w:pPr>
              <w:jc w:val="both"/>
            </w:pPr>
            <w:r w:rsidRPr="00D2017F">
              <w:t>-Ley 594 de 2000 “Por medio de la cual se dicta la Ley General de archivos y se dictan otras disposiciones”.</w:t>
            </w:r>
          </w:p>
          <w:p w:rsidR="00FA4864" w:rsidRPr="00D2017F" w:rsidRDefault="00FA4864" w:rsidP="003811C0">
            <w:pPr>
              <w:jc w:val="both"/>
            </w:pPr>
          </w:p>
        </w:tc>
      </w:tr>
      <w:tr w:rsidR="00BE500C" w:rsidRPr="00D2017F" w:rsidTr="003811C0">
        <w:tc>
          <w:tcPr>
            <w:tcW w:w="5000" w:type="pct"/>
            <w:gridSpan w:val="6"/>
            <w:tcBorders>
              <w:bottom w:val="single" w:sz="4" w:space="0" w:color="auto"/>
            </w:tcBorders>
            <w:shd w:val="clear" w:color="auto" w:fill="D9D9D9" w:themeFill="background1" w:themeFillShade="D9"/>
            <w:vAlign w:val="center"/>
          </w:tcPr>
          <w:p w:rsidR="002427AA" w:rsidRPr="00D2017F" w:rsidRDefault="002B5BA5" w:rsidP="003811C0">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BE500C" w:rsidRPr="00D2017F" w:rsidTr="003811C0">
        <w:trPr>
          <w:trHeight w:val="787"/>
        </w:trPr>
        <w:tc>
          <w:tcPr>
            <w:tcW w:w="5000" w:type="pct"/>
            <w:gridSpan w:val="6"/>
            <w:tcBorders>
              <w:bottom w:val="single" w:sz="4" w:space="0" w:color="auto"/>
            </w:tcBorders>
            <w:shd w:val="clear" w:color="auto" w:fill="FFFFFF" w:themeFill="background1"/>
            <w:vAlign w:val="center"/>
          </w:tcPr>
          <w:p w:rsidR="00FA4864" w:rsidRDefault="00FA4864" w:rsidP="003811C0">
            <w:pPr>
              <w:jc w:val="both"/>
              <w:rPr>
                <w:color w:val="000000"/>
              </w:rPr>
            </w:pPr>
          </w:p>
          <w:p w:rsidR="00FA4864" w:rsidRDefault="00905D1F" w:rsidP="003811C0">
            <w:pPr>
              <w:jc w:val="both"/>
              <w:rPr>
                <w:color w:val="000000"/>
              </w:rPr>
            </w:pPr>
            <w:r>
              <w:rPr>
                <w:color w:val="000000"/>
              </w:rPr>
              <w:t xml:space="preserve">Asistente </w:t>
            </w:r>
            <w:r w:rsidR="00FA4864">
              <w:rPr>
                <w:color w:val="000000"/>
              </w:rPr>
              <w:t>administrativo (Dirección)</w:t>
            </w:r>
          </w:p>
          <w:p w:rsidR="00FA4864" w:rsidRDefault="00FA4864" w:rsidP="003811C0">
            <w:pPr>
              <w:jc w:val="both"/>
              <w:rPr>
                <w:color w:val="000000"/>
              </w:rPr>
            </w:pPr>
          </w:p>
          <w:p w:rsidR="002427AA" w:rsidRPr="00EC5066" w:rsidRDefault="00FA4864" w:rsidP="003811C0">
            <w:pPr>
              <w:jc w:val="both"/>
              <w:rPr>
                <w:color w:val="000000"/>
              </w:rPr>
            </w:pPr>
            <w:r>
              <w:rPr>
                <w:color w:val="000000"/>
              </w:rPr>
              <w:t xml:space="preserve"> </w:t>
            </w:r>
          </w:p>
        </w:tc>
      </w:tr>
      <w:tr w:rsidR="00BE500C" w:rsidRPr="00D2017F" w:rsidTr="003811C0">
        <w:tc>
          <w:tcPr>
            <w:tcW w:w="5000" w:type="pct"/>
            <w:gridSpan w:val="6"/>
            <w:tcBorders>
              <w:bottom w:val="single" w:sz="4" w:space="0" w:color="auto"/>
            </w:tcBorders>
            <w:shd w:val="clear" w:color="auto" w:fill="D9D9D9" w:themeFill="background1" w:themeFillShade="D9"/>
            <w:vAlign w:val="center"/>
          </w:tcPr>
          <w:p w:rsidR="002427AA" w:rsidRPr="00D2017F" w:rsidRDefault="002427AA" w:rsidP="003811C0">
            <w:pPr>
              <w:pStyle w:val="Prrafodelista"/>
              <w:numPr>
                <w:ilvl w:val="0"/>
                <w:numId w:val="1"/>
              </w:numPr>
              <w:spacing w:after="0" w:line="240" w:lineRule="auto"/>
              <w:rPr>
                <w:rFonts w:ascii="Arial" w:eastAsia="Times New Roman" w:hAnsi="Arial" w:cs="Arial"/>
                <w:b/>
                <w:sz w:val="20"/>
                <w:szCs w:val="20"/>
                <w:lang w:val="es-ES" w:eastAsia="es-CO"/>
              </w:rPr>
            </w:pPr>
            <w:r w:rsidRPr="00D2017F">
              <w:rPr>
                <w:rFonts w:ascii="Arial" w:eastAsia="Times New Roman" w:hAnsi="Arial" w:cs="Arial"/>
                <w:b/>
                <w:sz w:val="20"/>
                <w:szCs w:val="20"/>
                <w:lang w:val="es-ES" w:eastAsia="es-CO"/>
              </w:rPr>
              <w:t>RELACIÓN DE FORMATOS Y ANEXOS</w:t>
            </w:r>
          </w:p>
        </w:tc>
      </w:tr>
      <w:tr w:rsidR="00BE500C" w:rsidRPr="00D2017F" w:rsidTr="003811C0">
        <w:trPr>
          <w:trHeight w:val="1354"/>
        </w:trPr>
        <w:tc>
          <w:tcPr>
            <w:tcW w:w="5000" w:type="pct"/>
            <w:gridSpan w:val="6"/>
            <w:tcBorders>
              <w:bottom w:val="single" w:sz="4" w:space="0" w:color="auto"/>
            </w:tcBorders>
            <w:shd w:val="clear" w:color="auto" w:fill="auto"/>
            <w:vAlign w:val="center"/>
          </w:tcPr>
          <w:p w:rsidR="002427AA" w:rsidRDefault="00FB560F" w:rsidP="003811C0">
            <w:pPr>
              <w:tabs>
                <w:tab w:val="left" w:pos="993"/>
                <w:tab w:val="left" w:pos="2035"/>
              </w:tabs>
              <w:jc w:val="both"/>
            </w:pPr>
            <w:r>
              <w:t xml:space="preserve">- </w:t>
            </w:r>
            <w:r w:rsidR="002146CC">
              <w:t>AP-GD-PC-002</w:t>
            </w:r>
            <w:r w:rsidRPr="00FB560F">
              <w:t xml:space="preserve">-FM-001 </w:t>
            </w:r>
            <w:r w:rsidR="00F449DF" w:rsidRPr="00F449DF">
              <w:t>Formato control de correspondencia</w:t>
            </w:r>
          </w:p>
          <w:p w:rsidR="00DC3F16" w:rsidRDefault="002146CC" w:rsidP="003811C0">
            <w:pPr>
              <w:tabs>
                <w:tab w:val="left" w:pos="993"/>
                <w:tab w:val="left" w:pos="2035"/>
              </w:tabs>
              <w:jc w:val="both"/>
            </w:pPr>
            <w:r>
              <w:t>- AP-GD-PC-002</w:t>
            </w:r>
            <w:r w:rsidR="00DC3F16">
              <w:t>-FM-002</w:t>
            </w:r>
            <w:r w:rsidR="00DC3F16" w:rsidRPr="00FB560F">
              <w:t xml:space="preserve"> </w:t>
            </w:r>
            <w:r w:rsidR="00F449DF" w:rsidRPr="00F449DF">
              <w:t>Formato registro documental</w:t>
            </w:r>
          </w:p>
          <w:p w:rsidR="004C5B23" w:rsidRDefault="004C5B23" w:rsidP="003811C0">
            <w:pPr>
              <w:tabs>
                <w:tab w:val="left" w:pos="993"/>
                <w:tab w:val="left" w:pos="2035"/>
              </w:tabs>
              <w:jc w:val="both"/>
            </w:pPr>
            <w:r>
              <w:t xml:space="preserve">- </w:t>
            </w:r>
            <w:r w:rsidR="002146CC">
              <w:t>AP-GD-PC-002</w:t>
            </w:r>
            <w:r w:rsidR="00DC3F16">
              <w:t>-FM-003</w:t>
            </w:r>
            <w:r>
              <w:t xml:space="preserve"> </w:t>
            </w:r>
            <w:r w:rsidR="00F449DF" w:rsidRPr="00F449DF">
              <w:t>Formato control de correspondencia enviada</w:t>
            </w:r>
          </w:p>
          <w:p w:rsidR="00AF192F" w:rsidRDefault="00AF192F" w:rsidP="003811C0">
            <w:pPr>
              <w:tabs>
                <w:tab w:val="left" w:pos="993"/>
                <w:tab w:val="left" w:pos="2035"/>
              </w:tabs>
              <w:jc w:val="both"/>
            </w:pPr>
          </w:p>
          <w:p w:rsidR="00905D1F" w:rsidRDefault="00905D1F" w:rsidP="003811C0">
            <w:pPr>
              <w:tabs>
                <w:tab w:val="left" w:pos="993"/>
                <w:tab w:val="left" w:pos="2035"/>
              </w:tabs>
              <w:jc w:val="both"/>
            </w:pPr>
          </w:p>
          <w:p w:rsidR="00905D1F" w:rsidRDefault="00905D1F" w:rsidP="003811C0">
            <w:pPr>
              <w:tabs>
                <w:tab w:val="left" w:pos="993"/>
                <w:tab w:val="left" w:pos="2035"/>
              </w:tabs>
              <w:jc w:val="both"/>
            </w:pPr>
          </w:p>
          <w:p w:rsidR="00905D1F" w:rsidRDefault="00905D1F" w:rsidP="003811C0">
            <w:pPr>
              <w:tabs>
                <w:tab w:val="left" w:pos="993"/>
                <w:tab w:val="left" w:pos="2035"/>
              </w:tabs>
              <w:jc w:val="both"/>
            </w:pPr>
          </w:p>
          <w:p w:rsidR="00905D1F" w:rsidRPr="00FB560F" w:rsidRDefault="00905D1F" w:rsidP="003811C0">
            <w:pPr>
              <w:tabs>
                <w:tab w:val="left" w:pos="993"/>
                <w:tab w:val="left" w:pos="2035"/>
              </w:tabs>
              <w:jc w:val="both"/>
            </w:pPr>
          </w:p>
        </w:tc>
      </w:tr>
      <w:tr w:rsidR="00BE500C" w:rsidRPr="00D2017F" w:rsidTr="003811C0">
        <w:trPr>
          <w:cantSplit/>
        </w:trPr>
        <w:tc>
          <w:tcPr>
            <w:tcW w:w="5000" w:type="pct"/>
            <w:gridSpan w:val="6"/>
            <w:tcBorders>
              <w:bottom w:val="single" w:sz="4" w:space="0" w:color="auto"/>
            </w:tcBorders>
            <w:shd w:val="clear" w:color="auto" w:fill="D9D9D9" w:themeFill="background1" w:themeFillShade="D9"/>
            <w:vAlign w:val="center"/>
          </w:tcPr>
          <w:p w:rsidR="002427AA" w:rsidRPr="00D2017F" w:rsidRDefault="002427AA" w:rsidP="003811C0">
            <w:pPr>
              <w:pStyle w:val="Prrafodelista"/>
              <w:numPr>
                <w:ilvl w:val="0"/>
                <w:numId w:val="1"/>
              </w:numPr>
              <w:spacing w:after="0" w:line="240" w:lineRule="auto"/>
              <w:rPr>
                <w:rFonts w:ascii="Arial" w:eastAsia="Times New Roman" w:hAnsi="Arial" w:cs="Arial"/>
                <w:b/>
                <w:sz w:val="20"/>
                <w:szCs w:val="20"/>
                <w:lang w:val="es-ES" w:eastAsia="es-CO"/>
              </w:rPr>
            </w:pPr>
            <w:r w:rsidRPr="00D2017F">
              <w:rPr>
                <w:rFonts w:ascii="Arial" w:eastAsia="Times New Roman" w:hAnsi="Arial" w:cs="Arial"/>
                <w:b/>
                <w:sz w:val="20"/>
                <w:szCs w:val="20"/>
                <w:lang w:val="es-ES" w:eastAsia="es-CO"/>
              </w:rPr>
              <w:lastRenderedPageBreak/>
              <w:t>DESCRIPCIÓN DE LAS ACTIVIDADES DEL PROCEDIMIENTO</w:t>
            </w:r>
          </w:p>
        </w:tc>
      </w:tr>
      <w:tr w:rsidR="00473DF5" w:rsidRPr="00D2017F" w:rsidTr="003811C0">
        <w:trPr>
          <w:cantSplit/>
        </w:trPr>
        <w:tc>
          <w:tcPr>
            <w:tcW w:w="282" w:type="pct"/>
            <w:vMerge w:val="restart"/>
            <w:shd w:val="clear" w:color="auto" w:fill="D9D9D9" w:themeFill="background1" w:themeFillShade="D9"/>
            <w:vAlign w:val="center"/>
          </w:tcPr>
          <w:p w:rsidR="00473DF5" w:rsidRPr="00D2017F" w:rsidRDefault="00473DF5" w:rsidP="003811C0">
            <w:pPr>
              <w:jc w:val="center"/>
              <w:rPr>
                <w:b/>
                <w:lang w:val="es-ES"/>
              </w:rPr>
            </w:pPr>
            <w:r w:rsidRPr="00D2017F">
              <w:rPr>
                <w:b/>
                <w:lang w:val="es-ES"/>
              </w:rPr>
              <w:t>No.</w:t>
            </w:r>
          </w:p>
        </w:tc>
        <w:tc>
          <w:tcPr>
            <w:tcW w:w="1972" w:type="pct"/>
            <w:gridSpan w:val="2"/>
            <w:vMerge w:val="restart"/>
            <w:tcBorders>
              <w:bottom w:val="single" w:sz="4" w:space="0" w:color="auto"/>
            </w:tcBorders>
            <w:shd w:val="clear" w:color="auto" w:fill="D9D9D9" w:themeFill="background1" w:themeFillShade="D9"/>
            <w:vAlign w:val="center"/>
          </w:tcPr>
          <w:p w:rsidR="00473DF5" w:rsidRPr="00D2017F" w:rsidRDefault="00473DF5" w:rsidP="003811C0">
            <w:pPr>
              <w:jc w:val="center"/>
              <w:rPr>
                <w:b/>
                <w:lang w:val="es-ES"/>
              </w:rPr>
            </w:pPr>
            <w:r w:rsidRPr="00D2017F">
              <w:rPr>
                <w:b/>
                <w:lang w:val="es-ES"/>
              </w:rPr>
              <w:t>Descripción de la actividad</w:t>
            </w:r>
          </w:p>
        </w:tc>
        <w:tc>
          <w:tcPr>
            <w:tcW w:w="1409" w:type="pct"/>
            <w:gridSpan w:val="2"/>
            <w:tcBorders>
              <w:bottom w:val="single" w:sz="4" w:space="0" w:color="auto"/>
            </w:tcBorders>
            <w:shd w:val="clear" w:color="auto" w:fill="D9D9D9" w:themeFill="background1" w:themeFillShade="D9"/>
            <w:vAlign w:val="center"/>
          </w:tcPr>
          <w:p w:rsidR="00473DF5" w:rsidRPr="00D2017F" w:rsidRDefault="00473DF5" w:rsidP="003811C0">
            <w:pPr>
              <w:jc w:val="center"/>
              <w:rPr>
                <w:b/>
                <w:lang w:val="es-ES"/>
              </w:rPr>
            </w:pPr>
            <w:r w:rsidRPr="00D2017F">
              <w:rPr>
                <w:b/>
                <w:lang w:val="es-ES"/>
              </w:rPr>
              <w:t>Responsable</w:t>
            </w:r>
          </w:p>
        </w:tc>
        <w:tc>
          <w:tcPr>
            <w:tcW w:w="1337" w:type="pct"/>
            <w:vMerge w:val="restart"/>
            <w:shd w:val="clear" w:color="auto" w:fill="D9D9D9" w:themeFill="background1" w:themeFillShade="D9"/>
            <w:vAlign w:val="center"/>
          </w:tcPr>
          <w:p w:rsidR="00473DF5" w:rsidRPr="00D2017F" w:rsidRDefault="00402EAA" w:rsidP="003811C0">
            <w:pPr>
              <w:jc w:val="center"/>
              <w:rPr>
                <w:b/>
                <w:lang w:val="es-ES"/>
              </w:rPr>
            </w:pPr>
            <w:r>
              <w:rPr>
                <w:b/>
                <w:lang w:val="es-ES"/>
              </w:rPr>
              <w:t>Punto de control y/o Registro</w:t>
            </w:r>
          </w:p>
        </w:tc>
      </w:tr>
      <w:tr w:rsidR="00473DF5" w:rsidRPr="00D2017F" w:rsidTr="003811C0">
        <w:tc>
          <w:tcPr>
            <w:tcW w:w="282" w:type="pct"/>
            <w:vMerge/>
            <w:shd w:val="clear" w:color="auto" w:fill="DBE5F1" w:themeFill="accent1" w:themeFillTint="33"/>
            <w:vAlign w:val="center"/>
          </w:tcPr>
          <w:p w:rsidR="00473DF5" w:rsidRPr="00D2017F" w:rsidRDefault="00473DF5" w:rsidP="003811C0">
            <w:pPr>
              <w:jc w:val="center"/>
              <w:rPr>
                <w:lang w:val="es-ES"/>
              </w:rPr>
            </w:pPr>
          </w:p>
        </w:tc>
        <w:tc>
          <w:tcPr>
            <w:tcW w:w="1972" w:type="pct"/>
            <w:gridSpan w:val="2"/>
            <w:vMerge/>
            <w:shd w:val="clear" w:color="auto" w:fill="DBE5F1" w:themeFill="accent1" w:themeFillTint="33"/>
            <w:vAlign w:val="center"/>
          </w:tcPr>
          <w:p w:rsidR="00473DF5" w:rsidRPr="00D2017F" w:rsidRDefault="00473DF5" w:rsidP="003811C0">
            <w:pPr>
              <w:jc w:val="both"/>
              <w:rPr>
                <w:lang w:val="es-ES"/>
              </w:rPr>
            </w:pPr>
          </w:p>
        </w:tc>
        <w:tc>
          <w:tcPr>
            <w:tcW w:w="703" w:type="pct"/>
            <w:tcBorders>
              <w:right w:val="single" w:sz="6" w:space="0" w:color="auto"/>
            </w:tcBorders>
            <w:shd w:val="clear" w:color="auto" w:fill="D9D9D9" w:themeFill="background1" w:themeFillShade="D9"/>
            <w:vAlign w:val="center"/>
          </w:tcPr>
          <w:p w:rsidR="00473DF5" w:rsidRPr="00D2017F" w:rsidRDefault="00473DF5" w:rsidP="003811C0">
            <w:pPr>
              <w:jc w:val="center"/>
              <w:rPr>
                <w:b/>
                <w:lang w:val="es-ES"/>
              </w:rPr>
            </w:pPr>
            <w:r w:rsidRPr="00D2017F">
              <w:rPr>
                <w:b/>
                <w:lang w:val="es-ES"/>
              </w:rPr>
              <w:t>Área</w:t>
            </w:r>
          </w:p>
        </w:tc>
        <w:tc>
          <w:tcPr>
            <w:tcW w:w="706" w:type="pct"/>
            <w:tcBorders>
              <w:left w:val="single" w:sz="6" w:space="0" w:color="auto"/>
            </w:tcBorders>
            <w:shd w:val="clear" w:color="auto" w:fill="D9D9D9" w:themeFill="background1" w:themeFillShade="D9"/>
            <w:vAlign w:val="center"/>
          </w:tcPr>
          <w:p w:rsidR="00473DF5" w:rsidRPr="00D2017F" w:rsidRDefault="00473DF5" w:rsidP="003811C0">
            <w:pPr>
              <w:jc w:val="center"/>
              <w:rPr>
                <w:b/>
                <w:lang w:val="es-ES"/>
              </w:rPr>
            </w:pPr>
            <w:r w:rsidRPr="00D2017F">
              <w:rPr>
                <w:b/>
                <w:lang w:val="es-ES"/>
              </w:rPr>
              <w:t>Cargo</w:t>
            </w:r>
          </w:p>
        </w:tc>
        <w:tc>
          <w:tcPr>
            <w:tcW w:w="1337" w:type="pct"/>
            <w:vMerge/>
            <w:shd w:val="clear" w:color="auto" w:fill="DBE5F1" w:themeFill="accent1" w:themeFillTint="33"/>
            <w:vAlign w:val="center"/>
          </w:tcPr>
          <w:p w:rsidR="00473DF5" w:rsidRPr="00D2017F" w:rsidRDefault="00473DF5" w:rsidP="003811C0">
            <w:pPr>
              <w:jc w:val="center"/>
              <w:rPr>
                <w:lang w:val="es-ES"/>
              </w:rPr>
            </w:pPr>
          </w:p>
        </w:tc>
      </w:tr>
      <w:tr w:rsidR="00473DF5" w:rsidRPr="00D2017F" w:rsidTr="003811C0">
        <w:trPr>
          <w:trHeight w:val="1207"/>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F2096" w:rsidRPr="00F24831" w:rsidRDefault="004F2096" w:rsidP="003811C0">
            <w:pPr>
              <w:jc w:val="both"/>
              <w:rPr>
                <w:b/>
                <w:sz w:val="18"/>
                <w:szCs w:val="18"/>
                <w:lang w:val="es-ES"/>
              </w:rPr>
            </w:pPr>
          </w:p>
          <w:p w:rsidR="00473DF5" w:rsidRPr="00F24831" w:rsidRDefault="00473DF5" w:rsidP="003811C0">
            <w:pPr>
              <w:jc w:val="both"/>
              <w:rPr>
                <w:b/>
                <w:sz w:val="18"/>
                <w:szCs w:val="18"/>
                <w:lang w:val="es-ES"/>
              </w:rPr>
            </w:pPr>
            <w:r w:rsidRPr="00F24831">
              <w:rPr>
                <w:b/>
                <w:sz w:val="18"/>
                <w:szCs w:val="18"/>
                <w:lang w:val="es-ES"/>
              </w:rPr>
              <w:t>Recibir documento:</w:t>
            </w:r>
          </w:p>
          <w:p w:rsidR="00536694" w:rsidRPr="00F24831" w:rsidRDefault="00536694" w:rsidP="003811C0">
            <w:pPr>
              <w:jc w:val="both"/>
              <w:rPr>
                <w:b/>
                <w:sz w:val="18"/>
                <w:szCs w:val="18"/>
                <w:lang w:val="es-ES"/>
              </w:rPr>
            </w:pPr>
          </w:p>
          <w:p w:rsidR="004F2096" w:rsidRPr="00F24831" w:rsidRDefault="00473DF5" w:rsidP="003811C0">
            <w:pPr>
              <w:jc w:val="both"/>
              <w:rPr>
                <w:sz w:val="18"/>
                <w:szCs w:val="18"/>
                <w:lang w:val="es-ES"/>
              </w:rPr>
            </w:pPr>
            <w:r w:rsidRPr="00F24831">
              <w:rPr>
                <w:sz w:val="18"/>
                <w:szCs w:val="18"/>
                <w:lang w:val="es-ES"/>
              </w:rPr>
              <w:t>Se recibe el documento original, se diligencia el formato de control de correspondencia</w:t>
            </w:r>
            <w:r w:rsidR="004F2096" w:rsidRPr="00F24831">
              <w:rPr>
                <w:sz w:val="18"/>
                <w:szCs w:val="18"/>
                <w:lang w:val="es-ES"/>
              </w:rPr>
              <w:t xml:space="preserve"> recibida. </w:t>
            </w:r>
          </w:p>
        </w:tc>
        <w:tc>
          <w:tcPr>
            <w:tcW w:w="703" w:type="pct"/>
            <w:tcBorders>
              <w:right w:val="single" w:sz="6" w:space="0" w:color="auto"/>
            </w:tcBorders>
            <w:vAlign w:val="center"/>
          </w:tcPr>
          <w:p w:rsidR="00473DF5" w:rsidRPr="00F24831" w:rsidRDefault="00473DF5" w:rsidP="003811C0">
            <w:pPr>
              <w:jc w:val="center"/>
              <w:rPr>
                <w:sz w:val="18"/>
                <w:szCs w:val="18"/>
                <w:lang w:val="es-ES"/>
              </w:rPr>
            </w:pPr>
            <w:r w:rsidRPr="00F24831">
              <w:rPr>
                <w:sz w:val="18"/>
                <w:szCs w:val="18"/>
                <w:lang w:val="es-ES"/>
              </w:rPr>
              <w:t>Dirección</w:t>
            </w:r>
          </w:p>
        </w:tc>
        <w:tc>
          <w:tcPr>
            <w:tcW w:w="706" w:type="pct"/>
            <w:tcBorders>
              <w:left w:val="single" w:sz="6" w:space="0" w:color="auto"/>
            </w:tcBorders>
            <w:vAlign w:val="center"/>
          </w:tcPr>
          <w:p w:rsidR="00473DF5" w:rsidRPr="00F24831" w:rsidRDefault="007558E6" w:rsidP="003811C0">
            <w:pPr>
              <w:jc w:val="center"/>
              <w:rPr>
                <w:sz w:val="18"/>
                <w:szCs w:val="18"/>
                <w:highlight w:val="yellow"/>
                <w:lang w:val="es-ES"/>
              </w:rPr>
            </w:pPr>
            <w:r>
              <w:rPr>
                <w:sz w:val="18"/>
                <w:szCs w:val="18"/>
                <w:lang w:val="es-ES"/>
              </w:rPr>
              <w:t xml:space="preserve">Asistente de recepción </w:t>
            </w:r>
          </w:p>
        </w:tc>
        <w:tc>
          <w:tcPr>
            <w:tcW w:w="1337" w:type="pct"/>
            <w:vAlign w:val="center"/>
          </w:tcPr>
          <w:p w:rsidR="00473DF5" w:rsidRPr="00F24831" w:rsidRDefault="00473DF5" w:rsidP="003811C0">
            <w:pPr>
              <w:jc w:val="both"/>
              <w:rPr>
                <w:b/>
                <w:sz w:val="18"/>
                <w:szCs w:val="18"/>
                <w:lang w:val="es-ES"/>
              </w:rPr>
            </w:pPr>
            <w:r w:rsidRPr="00F24831">
              <w:rPr>
                <w:b/>
                <w:sz w:val="18"/>
                <w:szCs w:val="18"/>
                <w:lang w:val="es-ES"/>
              </w:rPr>
              <w:t xml:space="preserve">Punto de control: </w:t>
            </w:r>
          </w:p>
          <w:p w:rsidR="004F2096" w:rsidRPr="00F24831" w:rsidRDefault="004F2096" w:rsidP="003811C0">
            <w:pPr>
              <w:jc w:val="both"/>
              <w:rPr>
                <w:b/>
                <w:sz w:val="18"/>
                <w:szCs w:val="18"/>
                <w:lang w:val="es-ES"/>
              </w:rPr>
            </w:pPr>
          </w:p>
          <w:p w:rsidR="00DB0CA6" w:rsidRPr="00F24831" w:rsidRDefault="00DB0CA6" w:rsidP="003811C0">
            <w:pPr>
              <w:jc w:val="both"/>
              <w:rPr>
                <w:sz w:val="18"/>
                <w:szCs w:val="18"/>
                <w:lang w:val="es-ES"/>
              </w:rPr>
            </w:pPr>
          </w:p>
          <w:p w:rsidR="00F24831" w:rsidRPr="00F24831" w:rsidRDefault="007558E6" w:rsidP="003811C0">
            <w:pPr>
              <w:jc w:val="both"/>
              <w:rPr>
                <w:sz w:val="18"/>
                <w:szCs w:val="18"/>
              </w:rPr>
            </w:pPr>
            <w:r>
              <w:rPr>
                <w:sz w:val="18"/>
                <w:szCs w:val="18"/>
              </w:rPr>
              <w:t>AP-GD-PC-002-FM-004</w:t>
            </w:r>
            <w:r w:rsidR="00F24831" w:rsidRPr="00F24831">
              <w:rPr>
                <w:sz w:val="18"/>
                <w:szCs w:val="18"/>
              </w:rPr>
              <w:t xml:space="preserve"> Formato registro documental</w:t>
            </w:r>
          </w:p>
          <w:p w:rsidR="00F24831" w:rsidRDefault="00F24831" w:rsidP="003811C0">
            <w:pPr>
              <w:jc w:val="both"/>
              <w:rPr>
                <w:sz w:val="18"/>
                <w:szCs w:val="18"/>
              </w:rPr>
            </w:pPr>
          </w:p>
          <w:p w:rsidR="00F24831" w:rsidRPr="00F24831" w:rsidRDefault="00F24831" w:rsidP="003811C0">
            <w:pPr>
              <w:jc w:val="both"/>
              <w:rPr>
                <w:sz w:val="18"/>
                <w:szCs w:val="18"/>
                <w:lang w:val="es-ES"/>
              </w:rPr>
            </w:pPr>
          </w:p>
        </w:tc>
      </w:tr>
      <w:tr w:rsidR="00473DF5" w:rsidRPr="00D2017F" w:rsidTr="003811C0">
        <w:trPr>
          <w:trHeight w:val="1253"/>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Pr="00F24831" w:rsidRDefault="00473DF5" w:rsidP="003811C0">
            <w:pPr>
              <w:jc w:val="both"/>
              <w:rPr>
                <w:b/>
                <w:sz w:val="18"/>
                <w:szCs w:val="18"/>
                <w:lang w:val="es-ES"/>
              </w:rPr>
            </w:pPr>
            <w:r w:rsidRPr="00F24831">
              <w:rPr>
                <w:b/>
                <w:sz w:val="18"/>
                <w:szCs w:val="18"/>
                <w:lang w:val="es-ES"/>
              </w:rPr>
              <w:t>Asignar consecutivo</w:t>
            </w:r>
          </w:p>
          <w:p w:rsidR="00536694" w:rsidRPr="00F24831" w:rsidRDefault="00536694" w:rsidP="003811C0">
            <w:pPr>
              <w:jc w:val="both"/>
              <w:rPr>
                <w:b/>
                <w:sz w:val="18"/>
                <w:szCs w:val="18"/>
                <w:lang w:val="es-ES"/>
              </w:rPr>
            </w:pPr>
          </w:p>
          <w:p w:rsidR="00473DF5" w:rsidRPr="00F24831" w:rsidRDefault="00473DF5" w:rsidP="003811C0">
            <w:pPr>
              <w:jc w:val="both"/>
              <w:rPr>
                <w:sz w:val="18"/>
                <w:szCs w:val="18"/>
                <w:lang w:val="es-ES"/>
              </w:rPr>
            </w:pPr>
            <w:r w:rsidRPr="00F24831">
              <w:rPr>
                <w:sz w:val="18"/>
                <w:szCs w:val="18"/>
                <w:lang w:val="es-ES"/>
              </w:rPr>
              <w:t>Se asigna un consecutivo para el documento recibido.</w:t>
            </w:r>
          </w:p>
          <w:p w:rsidR="00F24831" w:rsidRPr="00F24831" w:rsidRDefault="00F24831" w:rsidP="003811C0">
            <w:pPr>
              <w:jc w:val="both"/>
              <w:rPr>
                <w:sz w:val="18"/>
                <w:szCs w:val="18"/>
                <w:lang w:val="es-ES"/>
              </w:rPr>
            </w:pPr>
          </w:p>
          <w:p w:rsidR="00F24831" w:rsidRPr="00F24831" w:rsidRDefault="00F24831" w:rsidP="003811C0">
            <w:pPr>
              <w:jc w:val="both"/>
              <w:rPr>
                <w:sz w:val="18"/>
                <w:szCs w:val="18"/>
                <w:lang w:val="es-ES"/>
              </w:rPr>
            </w:pPr>
            <w:r>
              <w:rPr>
                <w:b/>
                <w:sz w:val="18"/>
                <w:szCs w:val="18"/>
              </w:rPr>
              <w:t xml:space="preserve">Nota: </w:t>
            </w:r>
            <w:r w:rsidRPr="00F24831">
              <w:rPr>
                <w:sz w:val="18"/>
                <w:szCs w:val="18"/>
              </w:rPr>
              <w:t>La correspondencia recibida es archivada en la carpeta con tablas de retención documental.</w:t>
            </w:r>
          </w:p>
          <w:p w:rsidR="00F24831" w:rsidRPr="00F24831" w:rsidRDefault="00F24831" w:rsidP="003811C0">
            <w:pPr>
              <w:jc w:val="both"/>
              <w:rPr>
                <w:sz w:val="18"/>
                <w:szCs w:val="18"/>
                <w:lang w:val="es-ES"/>
              </w:rPr>
            </w:pPr>
          </w:p>
          <w:p w:rsidR="00F24831" w:rsidRPr="00F24831" w:rsidRDefault="00F24831" w:rsidP="003811C0">
            <w:pPr>
              <w:jc w:val="both"/>
              <w:rPr>
                <w:sz w:val="18"/>
                <w:szCs w:val="18"/>
                <w:lang w:val="es-ES"/>
              </w:rPr>
            </w:pPr>
          </w:p>
        </w:tc>
        <w:tc>
          <w:tcPr>
            <w:tcW w:w="703" w:type="pct"/>
            <w:tcBorders>
              <w:right w:val="single" w:sz="6" w:space="0" w:color="auto"/>
            </w:tcBorders>
            <w:vAlign w:val="center"/>
          </w:tcPr>
          <w:p w:rsidR="00473DF5" w:rsidRPr="00F24831" w:rsidRDefault="00473DF5" w:rsidP="003811C0">
            <w:pPr>
              <w:jc w:val="center"/>
              <w:rPr>
                <w:sz w:val="18"/>
                <w:szCs w:val="18"/>
                <w:lang w:val="es-ES"/>
              </w:rPr>
            </w:pPr>
            <w:r w:rsidRPr="00F24831">
              <w:rPr>
                <w:sz w:val="18"/>
                <w:szCs w:val="18"/>
                <w:lang w:val="es-ES"/>
              </w:rPr>
              <w:t>Dirección</w:t>
            </w:r>
          </w:p>
        </w:tc>
        <w:tc>
          <w:tcPr>
            <w:tcW w:w="706" w:type="pct"/>
            <w:tcBorders>
              <w:left w:val="single" w:sz="6" w:space="0" w:color="auto"/>
            </w:tcBorders>
            <w:vAlign w:val="center"/>
          </w:tcPr>
          <w:p w:rsidR="00473DF5" w:rsidRPr="00F24831" w:rsidRDefault="007558E6" w:rsidP="003811C0">
            <w:pPr>
              <w:jc w:val="center"/>
              <w:rPr>
                <w:sz w:val="18"/>
                <w:szCs w:val="18"/>
                <w:highlight w:val="yellow"/>
                <w:lang w:val="es-ES"/>
              </w:rPr>
            </w:pPr>
            <w:r>
              <w:rPr>
                <w:sz w:val="18"/>
                <w:szCs w:val="18"/>
                <w:lang w:val="es-ES"/>
              </w:rPr>
              <w:t>Asistente de recepción</w:t>
            </w:r>
          </w:p>
        </w:tc>
        <w:tc>
          <w:tcPr>
            <w:tcW w:w="1337" w:type="pct"/>
            <w:vAlign w:val="center"/>
          </w:tcPr>
          <w:p w:rsidR="00473DF5" w:rsidRDefault="00473DF5" w:rsidP="003811C0">
            <w:pPr>
              <w:jc w:val="both"/>
              <w:rPr>
                <w:b/>
                <w:sz w:val="18"/>
                <w:szCs w:val="18"/>
                <w:lang w:val="es-ES"/>
              </w:rPr>
            </w:pPr>
            <w:r w:rsidRPr="00F24831">
              <w:rPr>
                <w:b/>
                <w:sz w:val="18"/>
                <w:szCs w:val="18"/>
                <w:lang w:val="es-ES"/>
              </w:rPr>
              <w:t>Punto de control:</w:t>
            </w:r>
          </w:p>
          <w:p w:rsidR="00905D1F" w:rsidRPr="00F24831" w:rsidRDefault="00905D1F" w:rsidP="003811C0">
            <w:pPr>
              <w:jc w:val="both"/>
              <w:rPr>
                <w:b/>
                <w:sz w:val="18"/>
                <w:szCs w:val="18"/>
                <w:lang w:val="es-ES"/>
              </w:rPr>
            </w:pPr>
          </w:p>
          <w:p w:rsidR="00473DF5" w:rsidRPr="00F24831" w:rsidRDefault="00473DF5" w:rsidP="003811C0">
            <w:pPr>
              <w:jc w:val="both"/>
              <w:rPr>
                <w:sz w:val="18"/>
                <w:szCs w:val="18"/>
                <w:lang w:val="es-ES"/>
              </w:rPr>
            </w:pPr>
            <w:r w:rsidRPr="00F24831">
              <w:rPr>
                <w:sz w:val="18"/>
                <w:szCs w:val="18"/>
                <w:lang w:val="es-ES"/>
              </w:rPr>
              <w:t>Verificar que el consecutivo asignado no se encuentre repetido.</w:t>
            </w:r>
          </w:p>
        </w:tc>
      </w:tr>
      <w:tr w:rsidR="00473DF5" w:rsidRPr="00D2017F" w:rsidTr="003811C0">
        <w:trPr>
          <w:trHeight w:val="1257"/>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Pr="00F24831" w:rsidRDefault="00473DF5" w:rsidP="003811C0">
            <w:pPr>
              <w:jc w:val="both"/>
              <w:rPr>
                <w:b/>
                <w:sz w:val="18"/>
                <w:szCs w:val="18"/>
                <w:lang w:val="es-ES"/>
              </w:rPr>
            </w:pPr>
            <w:r w:rsidRPr="00F24831">
              <w:rPr>
                <w:b/>
                <w:sz w:val="18"/>
                <w:szCs w:val="18"/>
                <w:lang w:val="es-ES"/>
              </w:rPr>
              <w:t>Entregar comunicado:</w:t>
            </w:r>
          </w:p>
          <w:p w:rsidR="00AF2477" w:rsidRPr="00F24831" w:rsidRDefault="00AF2477" w:rsidP="003811C0">
            <w:pPr>
              <w:jc w:val="both"/>
              <w:rPr>
                <w:b/>
                <w:sz w:val="18"/>
                <w:szCs w:val="18"/>
                <w:lang w:val="es-ES"/>
              </w:rPr>
            </w:pPr>
          </w:p>
          <w:p w:rsidR="004F2096" w:rsidRPr="00F24831" w:rsidRDefault="00F24831" w:rsidP="003811C0">
            <w:pPr>
              <w:jc w:val="both"/>
              <w:rPr>
                <w:sz w:val="18"/>
                <w:szCs w:val="18"/>
                <w:lang w:val="es-ES"/>
              </w:rPr>
            </w:pPr>
            <w:r w:rsidRPr="00F24831">
              <w:rPr>
                <w:sz w:val="18"/>
                <w:szCs w:val="18"/>
              </w:rPr>
              <w:t>Se asigna y reparte la correspondencia a los funcionarios de acuerdo a su competencia.</w:t>
            </w:r>
          </w:p>
          <w:p w:rsidR="004F2096" w:rsidRPr="00F24831" w:rsidRDefault="004F2096" w:rsidP="003811C0">
            <w:pPr>
              <w:jc w:val="both"/>
              <w:rPr>
                <w:sz w:val="18"/>
                <w:szCs w:val="18"/>
                <w:lang w:val="es-ES"/>
              </w:rPr>
            </w:pPr>
          </w:p>
        </w:tc>
        <w:tc>
          <w:tcPr>
            <w:tcW w:w="703" w:type="pct"/>
            <w:tcBorders>
              <w:right w:val="single" w:sz="6" w:space="0" w:color="auto"/>
            </w:tcBorders>
            <w:vAlign w:val="center"/>
          </w:tcPr>
          <w:p w:rsidR="00473DF5" w:rsidRPr="00F24831" w:rsidRDefault="00473DF5" w:rsidP="003811C0">
            <w:pPr>
              <w:jc w:val="center"/>
              <w:rPr>
                <w:sz w:val="18"/>
                <w:szCs w:val="18"/>
                <w:lang w:val="es-ES"/>
              </w:rPr>
            </w:pPr>
            <w:r w:rsidRPr="00F24831">
              <w:rPr>
                <w:sz w:val="18"/>
                <w:szCs w:val="18"/>
                <w:lang w:val="es-ES"/>
              </w:rPr>
              <w:t>Dirección</w:t>
            </w:r>
          </w:p>
        </w:tc>
        <w:tc>
          <w:tcPr>
            <w:tcW w:w="706" w:type="pct"/>
            <w:tcBorders>
              <w:left w:val="single" w:sz="6" w:space="0" w:color="auto"/>
            </w:tcBorders>
            <w:vAlign w:val="center"/>
          </w:tcPr>
          <w:p w:rsidR="00473DF5" w:rsidRPr="00F24831" w:rsidRDefault="00473DF5" w:rsidP="003811C0">
            <w:pPr>
              <w:jc w:val="center"/>
              <w:rPr>
                <w:sz w:val="18"/>
                <w:szCs w:val="18"/>
                <w:highlight w:val="yellow"/>
                <w:lang w:val="es-ES"/>
              </w:rPr>
            </w:pPr>
            <w:r w:rsidRPr="00F24831">
              <w:rPr>
                <w:sz w:val="18"/>
                <w:szCs w:val="18"/>
                <w:lang w:val="es-ES"/>
              </w:rPr>
              <w:t>Técnico administrativo</w:t>
            </w:r>
          </w:p>
        </w:tc>
        <w:tc>
          <w:tcPr>
            <w:tcW w:w="1337" w:type="pct"/>
            <w:vAlign w:val="center"/>
          </w:tcPr>
          <w:p w:rsidR="00473DF5" w:rsidRPr="00F24831" w:rsidRDefault="00473DF5" w:rsidP="003811C0">
            <w:pPr>
              <w:jc w:val="both"/>
              <w:rPr>
                <w:sz w:val="18"/>
                <w:szCs w:val="18"/>
                <w:lang w:val="es-ES"/>
              </w:rPr>
            </w:pPr>
          </w:p>
        </w:tc>
      </w:tr>
      <w:tr w:rsidR="00473DF5" w:rsidRPr="00D2017F" w:rsidTr="003811C0">
        <w:trPr>
          <w:trHeight w:val="850"/>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Default="00F24831" w:rsidP="003811C0">
            <w:pPr>
              <w:jc w:val="both"/>
              <w:rPr>
                <w:b/>
                <w:sz w:val="18"/>
                <w:szCs w:val="18"/>
                <w:lang w:val="es-ES"/>
              </w:rPr>
            </w:pPr>
            <w:r>
              <w:rPr>
                <w:b/>
                <w:sz w:val="18"/>
                <w:szCs w:val="18"/>
                <w:lang w:val="es-ES"/>
              </w:rPr>
              <w:t>Tramitar y e</w:t>
            </w:r>
            <w:r w:rsidR="00473DF5" w:rsidRPr="00402EAA">
              <w:rPr>
                <w:b/>
                <w:sz w:val="18"/>
                <w:szCs w:val="18"/>
                <w:lang w:val="es-ES"/>
              </w:rPr>
              <w:t>mitir respuesta:</w:t>
            </w:r>
          </w:p>
          <w:p w:rsidR="00AF2477" w:rsidRPr="00402EAA" w:rsidRDefault="00AF2477" w:rsidP="003811C0">
            <w:pPr>
              <w:jc w:val="both"/>
              <w:rPr>
                <w:b/>
                <w:sz w:val="18"/>
                <w:szCs w:val="18"/>
                <w:lang w:val="es-ES"/>
              </w:rPr>
            </w:pPr>
          </w:p>
          <w:p w:rsidR="00473DF5" w:rsidRDefault="00473DF5" w:rsidP="003811C0">
            <w:pPr>
              <w:jc w:val="both"/>
              <w:rPr>
                <w:sz w:val="18"/>
                <w:szCs w:val="18"/>
                <w:lang w:val="es-ES"/>
              </w:rPr>
            </w:pPr>
            <w:r w:rsidRPr="00402EAA">
              <w:rPr>
                <w:sz w:val="18"/>
                <w:szCs w:val="18"/>
                <w:lang w:val="es-ES"/>
              </w:rPr>
              <w:t xml:space="preserve">Se da respuesta al </w:t>
            </w:r>
            <w:r w:rsidR="007558E6" w:rsidRPr="00402EAA">
              <w:rPr>
                <w:sz w:val="18"/>
                <w:szCs w:val="18"/>
                <w:lang w:val="es-ES"/>
              </w:rPr>
              <w:t>comunicad</w:t>
            </w:r>
            <w:r w:rsidR="007558E6">
              <w:rPr>
                <w:sz w:val="18"/>
                <w:szCs w:val="18"/>
                <w:lang w:val="es-ES"/>
              </w:rPr>
              <w:t>o por</w:t>
            </w:r>
            <w:r w:rsidR="004F2096">
              <w:rPr>
                <w:sz w:val="18"/>
                <w:szCs w:val="18"/>
                <w:lang w:val="es-ES"/>
              </w:rPr>
              <w:t xml:space="preserve"> parte del área competente</w:t>
            </w:r>
            <w:r w:rsidRPr="00402EAA">
              <w:rPr>
                <w:sz w:val="18"/>
                <w:szCs w:val="18"/>
                <w:lang w:val="es-ES"/>
              </w:rPr>
              <w:t>.</w:t>
            </w:r>
          </w:p>
          <w:p w:rsidR="00536694" w:rsidRPr="00402EAA" w:rsidRDefault="00536694" w:rsidP="003811C0">
            <w:pPr>
              <w:jc w:val="both"/>
              <w:rPr>
                <w:sz w:val="18"/>
                <w:szCs w:val="18"/>
                <w:lang w:val="es-ES"/>
              </w:rPr>
            </w:pPr>
          </w:p>
        </w:tc>
        <w:tc>
          <w:tcPr>
            <w:tcW w:w="703" w:type="pct"/>
            <w:tcBorders>
              <w:righ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Todas las áreas</w:t>
            </w:r>
          </w:p>
        </w:tc>
        <w:tc>
          <w:tcPr>
            <w:tcW w:w="706" w:type="pct"/>
            <w:tcBorders>
              <w:left w:val="single" w:sz="6" w:space="0" w:color="auto"/>
            </w:tcBorders>
            <w:vAlign w:val="center"/>
          </w:tcPr>
          <w:p w:rsidR="00473DF5" w:rsidRPr="00402EAA" w:rsidRDefault="00473DF5" w:rsidP="003811C0">
            <w:pPr>
              <w:jc w:val="center"/>
              <w:rPr>
                <w:sz w:val="18"/>
                <w:szCs w:val="18"/>
                <w:highlight w:val="yellow"/>
                <w:lang w:val="es-ES"/>
              </w:rPr>
            </w:pPr>
            <w:r w:rsidRPr="00402EAA">
              <w:rPr>
                <w:sz w:val="18"/>
                <w:szCs w:val="18"/>
                <w:lang w:val="es-ES"/>
              </w:rPr>
              <w:t>Funcionarios, contratistas</w:t>
            </w:r>
          </w:p>
        </w:tc>
        <w:tc>
          <w:tcPr>
            <w:tcW w:w="1337" w:type="pct"/>
            <w:vAlign w:val="center"/>
          </w:tcPr>
          <w:p w:rsidR="00473DF5" w:rsidRPr="00DB0CA6" w:rsidRDefault="00473DF5" w:rsidP="003811C0">
            <w:pPr>
              <w:jc w:val="both"/>
              <w:rPr>
                <w:sz w:val="18"/>
                <w:szCs w:val="18"/>
                <w:lang w:val="es-ES"/>
              </w:rPr>
            </w:pPr>
          </w:p>
        </w:tc>
      </w:tr>
      <w:tr w:rsidR="00473DF5" w:rsidRPr="00D2017F" w:rsidTr="003811C0">
        <w:trPr>
          <w:trHeight w:val="1117"/>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Default="00473DF5" w:rsidP="003811C0">
            <w:pPr>
              <w:jc w:val="both"/>
              <w:rPr>
                <w:b/>
                <w:sz w:val="18"/>
                <w:szCs w:val="18"/>
                <w:lang w:val="es-ES"/>
              </w:rPr>
            </w:pPr>
            <w:r w:rsidRPr="00402EAA">
              <w:rPr>
                <w:b/>
                <w:sz w:val="18"/>
                <w:szCs w:val="18"/>
                <w:lang w:val="es-ES"/>
              </w:rPr>
              <w:t>Entregar respuesta:</w:t>
            </w:r>
          </w:p>
          <w:p w:rsidR="00AF2477" w:rsidRPr="00402EAA" w:rsidRDefault="00AF2477" w:rsidP="003811C0">
            <w:pPr>
              <w:jc w:val="both"/>
              <w:rPr>
                <w:b/>
                <w:sz w:val="18"/>
                <w:szCs w:val="18"/>
                <w:lang w:val="es-ES"/>
              </w:rPr>
            </w:pPr>
          </w:p>
          <w:p w:rsidR="00473DF5" w:rsidRDefault="00473DF5" w:rsidP="003811C0">
            <w:pPr>
              <w:jc w:val="both"/>
              <w:rPr>
                <w:sz w:val="18"/>
                <w:szCs w:val="18"/>
                <w:lang w:val="es-ES"/>
              </w:rPr>
            </w:pPr>
            <w:r w:rsidRPr="00402EAA">
              <w:rPr>
                <w:sz w:val="18"/>
                <w:szCs w:val="18"/>
                <w:lang w:val="es-ES"/>
              </w:rPr>
              <w:t xml:space="preserve">Se remite la respuesta del comunicado  generada al </w:t>
            </w:r>
            <w:r w:rsidR="00905D1F">
              <w:rPr>
                <w:sz w:val="18"/>
                <w:szCs w:val="18"/>
                <w:lang w:val="es-ES"/>
              </w:rPr>
              <w:t>asistente</w:t>
            </w:r>
            <w:r w:rsidR="00F24831">
              <w:rPr>
                <w:sz w:val="18"/>
                <w:szCs w:val="18"/>
                <w:lang w:val="es-ES"/>
              </w:rPr>
              <w:t xml:space="preserve"> administrativo </w:t>
            </w:r>
            <w:r w:rsidRPr="00402EAA">
              <w:rPr>
                <w:sz w:val="18"/>
                <w:szCs w:val="18"/>
                <w:lang w:val="es-ES"/>
              </w:rPr>
              <w:t>responsable del envío.</w:t>
            </w:r>
          </w:p>
          <w:p w:rsidR="00536694" w:rsidRPr="00402EAA" w:rsidRDefault="00536694" w:rsidP="003811C0">
            <w:pPr>
              <w:jc w:val="both"/>
              <w:rPr>
                <w:sz w:val="18"/>
                <w:szCs w:val="18"/>
                <w:lang w:val="es-ES"/>
              </w:rPr>
            </w:pPr>
          </w:p>
        </w:tc>
        <w:tc>
          <w:tcPr>
            <w:tcW w:w="703" w:type="pct"/>
            <w:tcBorders>
              <w:righ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Todas las áreas</w:t>
            </w:r>
          </w:p>
          <w:p w:rsidR="00473DF5" w:rsidRPr="00402EAA" w:rsidRDefault="00473DF5" w:rsidP="003811C0">
            <w:pPr>
              <w:jc w:val="center"/>
              <w:rPr>
                <w:sz w:val="18"/>
                <w:szCs w:val="18"/>
                <w:lang w:val="es-ES"/>
              </w:rPr>
            </w:pPr>
          </w:p>
          <w:p w:rsidR="00473DF5" w:rsidRPr="00402EAA" w:rsidRDefault="00473DF5" w:rsidP="003811C0">
            <w:pPr>
              <w:jc w:val="center"/>
              <w:rPr>
                <w:sz w:val="18"/>
                <w:szCs w:val="18"/>
                <w:lang w:val="es-ES"/>
              </w:rPr>
            </w:pPr>
            <w:r w:rsidRPr="00402EAA">
              <w:rPr>
                <w:sz w:val="18"/>
                <w:szCs w:val="18"/>
                <w:lang w:val="es-ES"/>
              </w:rPr>
              <w:t>Dirección</w:t>
            </w:r>
          </w:p>
        </w:tc>
        <w:tc>
          <w:tcPr>
            <w:tcW w:w="706" w:type="pct"/>
            <w:tcBorders>
              <w:lef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Funcionarios, contratistas</w:t>
            </w:r>
          </w:p>
          <w:p w:rsidR="00473DF5" w:rsidRPr="00402EAA" w:rsidRDefault="00473DF5" w:rsidP="003811C0">
            <w:pPr>
              <w:jc w:val="center"/>
              <w:rPr>
                <w:sz w:val="18"/>
                <w:szCs w:val="18"/>
                <w:highlight w:val="yellow"/>
                <w:lang w:val="es-ES"/>
              </w:rPr>
            </w:pPr>
            <w:r w:rsidRPr="00402EAA">
              <w:rPr>
                <w:sz w:val="18"/>
                <w:szCs w:val="18"/>
                <w:lang w:val="es-ES"/>
              </w:rPr>
              <w:t>Técnico administrativo</w:t>
            </w:r>
          </w:p>
        </w:tc>
        <w:tc>
          <w:tcPr>
            <w:tcW w:w="1337" w:type="pct"/>
            <w:vAlign w:val="center"/>
          </w:tcPr>
          <w:p w:rsidR="00473DF5" w:rsidRPr="00402EAA" w:rsidRDefault="00473DF5" w:rsidP="003811C0">
            <w:pPr>
              <w:jc w:val="both"/>
              <w:rPr>
                <w:sz w:val="18"/>
                <w:szCs w:val="18"/>
                <w:lang w:val="es-ES"/>
              </w:rPr>
            </w:pPr>
          </w:p>
        </w:tc>
      </w:tr>
      <w:tr w:rsidR="00473DF5" w:rsidRPr="00D2017F" w:rsidTr="003811C0">
        <w:trPr>
          <w:trHeight w:val="1133"/>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Default="00473DF5" w:rsidP="003811C0">
            <w:pPr>
              <w:jc w:val="both"/>
              <w:rPr>
                <w:b/>
                <w:sz w:val="18"/>
                <w:szCs w:val="18"/>
                <w:lang w:val="es-ES"/>
              </w:rPr>
            </w:pPr>
            <w:r w:rsidRPr="00402EAA">
              <w:rPr>
                <w:b/>
                <w:sz w:val="18"/>
                <w:szCs w:val="18"/>
                <w:lang w:val="es-ES"/>
              </w:rPr>
              <w:t>Asignar consecutivo de salida:</w:t>
            </w:r>
          </w:p>
          <w:p w:rsidR="00536694" w:rsidRPr="00402EAA" w:rsidRDefault="00536694" w:rsidP="003811C0">
            <w:pPr>
              <w:jc w:val="both"/>
              <w:rPr>
                <w:b/>
                <w:sz w:val="18"/>
                <w:szCs w:val="18"/>
                <w:lang w:val="es-ES"/>
              </w:rPr>
            </w:pPr>
          </w:p>
          <w:p w:rsidR="00473DF5" w:rsidRPr="00402EAA" w:rsidRDefault="00473DF5" w:rsidP="003811C0">
            <w:pPr>
              <w:jc w:val="both"/>
              <w:rPr>
                <w:sz w:val="18"/>
                <w:szCs w:val="18"/>
                <w:lang w:val="es-ES"/>
              </w:rPr>
            </w:pPr>
            <w:r w:rsidRPr="00402EAA">
              <w:rPr>
                <w:sz w:val="18"/>
                <w:szCs w:val="18"/>
                <w:lang w:val="es-ES"/>
              </w:rPr>
              <w:t>Se asigna el consecutivo de salida a la respuesta recibida del área responsable.</w:t>
            </w:r>
          </w:p>
        </w:tc>
        <w:tc>
          <w:tcPr>
            <w:tcW w:w="703" w:type="pct"/>
            <w:tcBorders>
              <w:righ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Dirección</w:t>
            </w:r>
          </w:p>
        </w:tc>
        <w:tc>
          <w:tcPr>
            <w:tcW w:w="706" w:type="pct"/>
            <w:tcBorders>
              <w:left w:val="single" w:sz="6" w:space="0" w:color="auto"/>
            </w:tcBorders>
            <w:vAlign w:val="center"/>
          </w:tcPr>
          <w:p w:rsidR="00473DF5" w:rsidRPr="00402EAA" w:rsidRDefault="00473DF5" w:rsidP="003811C0">
            <w:pPr>
              <w:jc w:val="center"/>
              <w:rPr>
                <w:sz w:val="18"/>
                <w:szCs w:val="18"/>
                <w:highlight w:val="yellow"/>
                <w:lang w:val="es-ES"/>
              </w:rPr>
            </w:pPr>
            <w:r w:rsidRPr="00402EAA">
              <w:rPr>
                <w:sz w:val="18"/>
                <w:szCs w:val="18"/>
                <w:lang w:val="es-ES"/>
              </w:rPr>
              <w:t>Técnico administrativo</w:t>
            </w:r>
          </w:p>
        </w:tc>
        <w:tc>
          <w:tcPr>
            <w:tcW w:w="1337" w:type="pct"/>
            <w:vAlign w:val="center"/>
          </w:tcPr>
          <w:p w:rsidR="00473DF5" w:rsidRPr="00402EAA" w:rsidRDefault="00473DF5" w:rsidP="003811C0">
            <w:pPr>
              <w:jc w:val="both"/>
              <w:rPr>
                <w:sz w:val="18"/>
                <w:szCs w:val="18"/>
                <w:lang w:val="es-ES"/>
              </w:rPr>
            </w:pPr>
          </w:p>
        </w:tc>
      </w:tr>
      <w:tr w:rsidR="00473DF5" w:rsidRPr="00D2017F" w:rsidTr="003811C0">
        <w:trPr>
          <w:trHeight w:val="1459"/>
        </w:trPr>
        <w:tc>
          <w:tcPr>
            <w:tcW w:w="282" w:type="pct"/>
            <w:vAlign w:val="center"/>
          </w:tcPr>
          <w:p w:rsidR="00473DF5" w:rsidRPr="00D2017F" w:rsidRDefault="00473DF5" w:rsidP="003811C0">
            <w:pPr>
              <w:pStyle w:val="Prrafodelista"/>
              <w:numPr>
                <w:ilvl w:val="0"/>
                <w:numId w:val="18"/>
              </w:numPr>
              <w:rPr>
                <w:rFonts w:ascii="Arial" w:hAnsi="Arial" w:cs="Arial"/>
                <w:sz w:val="20"/>
                <w:szCs w:val="20"/>
                <w:lang w:val="es-ES"/>
              </w:rPr>
            </w:pPr>
          </w:p>
        </w:tc>
        <w:tc>
          <w:tcPr>
            <w:tcW w:w="1972" w:type="pct"/>
            <w:gridSpan w:val="2"/>
            <w:vAlign w:val="center"/>
          </w:tcPr>
          <w:p w:rsidR="00473DF5" w:rsidRDefault="00473DF5" w:rsidP="003811C0">
            <w:pPr>
              <w:jc w:val="both"/>
              <w:rPr>
                <w:b/>
                <w:sz w:val="18"/>
                <w:szCs w:val="18"/>
                <w:lang w:val="es-ES"/>
              </w:rPr>
            </w:pPr>
            <w:r w:rsidRPr="00402EAA">
              <w:rPr>
                <w:b/>
                <w:sz w:val="18"/>
                <w:szCs w:val="18"/>
                <w:lang w:val="es-ES"/>
              </w:rPr>
              <w:t>Enviar y/o entregar documento:</w:t>
            </w:r>
          </w:p>
          <w:p w:rsidR="00AF2477" w:rsidRPr="00402EAA" w:rsidRDefault="00AF2477" w:rsidP="003811C0">
            <w:pPr>
              <w:jc w:val="both"/>
              <w:rPr>
                <w:b/>
                <w:sz w:val="18"/>
                <w:szCs w:val="18"/>
                <w:lang w:val="es-ES"/>
              </w:rPr>
            </w:pPr>
          </w:p>
          <w:p w:rsidR="00473DF5" w:rsidRPr="00402EAA" w:rsidRDefault="00473DF5" w:rsidP="003811C0">
            <w:pPr>
              <w:pStyle w:val="Textoindependiente2"/>
              <w:spacing w:line="240" w:lineRule="auto"/>
              <w:jc w:val="both"/>
              <w:rPr>
                <w:sz w:val="18"/>
                <w:szCs w:val="18"/>
              </w:rPr>
            </w:pPr>
            <w:r w:rsidRPr="00402EAA">
              <w:rPr>
                <w:sz w:val="18"/>
                <w:szCs w:val="18"/>
              </w:rPr>
              <w:t xml:space="preserve">Se entrega la documentación al destinatario  o al correo certificado. Se diligencia el formato de control de correspondencia entregada por parte del destinatario. </w:t>
            </w:r>
          </w:p>
        </w:tc>
        <w:tc>
          <w:tcPr>
            <w:tcW w:w="703" w:type="pct"/>
            <w:tcBorders>
              <w:righ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Dirección</w:t>
            </w:r>
          </w:p>
        </w:tc>
        <w:tc>
          <w:tcPr>
            <w:tcW w:w="706" w:type="pct"/>
            <w:tcBorders>
              <w:left w:val="single" w:sz="6" w:space="0" w:color="auto"/>
            </w:tcBorders>
            <w:vAlign w:val="center"/>
          </w:tcPr>
          <w:p w:rsidR="00473DF5" w:rsidRPr="00402EAA" w:rsidRDefault="00473DF5" w:rsidP="003811C0">
            <w:pPr>
              <w:jc w:val="center"/>
              <w:rPr>
                <w:sz w:val="18"/>
                <w:szCs w:val="18"/>
                <w:highlight w:val="yellow"/>
                <w:lang w:val="es-ES"/>
              </w:rPr>
            </w:pPr>
            <w:r w:rsidRPr="00402EAA">
              <w:rPr>
                <w:sz w:val="18"/>
                <w:szCs w:val="18"/>
                <w:lang w:val="es-ES"/>
              </w:rPr>
              <w:t>Técnico administrativo</w:t>
            </w:r>
          </w:p>
        </w:tc>
        <w:tc>
          <w:tcPr>
            <w:tcW w:w="1337" w:type="pct"/>
            <w:vAlign w:val="center"/>
          </w:tcPr>
          <w:p w:rsidR="00473DF5" w:rsidRPr="00DB0CA6" w:rsidRDefault="004216A2" w:rsidP="003811C0">
            <w:pPr>
              <w:jc w:val="both"/>
              <w:rPr>
                <w:sz w:val="18"/>
                <w:szCs w:val="18"/>
                <w:lang w:val="es-ES"/>
              </w:rPr>
            </w:pPr>
            <w:r>
              <w:t xml:space="preserve">AP-GD-PC-002-FM-003 </w:t>
            </w:r>
            <w:r w:rsidRPr="00F449DF">
              <w:t>Formato control de correspondencia enviada</w:t>
            </w:r>
            <w:r>
              <w:t>.</w:t>
            </w:r>
            <w:r w:rsidRPr="00DB0CA6">
              <w:rPr>
                <w:sz w:val="18"/>
                <w:szCs w:val="18"/>
                <w:lang w:val="es-ES"/>
              </w:rPr>
              <w:t xml:space="preserve"> </w:t>
            </w:r>
          </w:p>
        </w:tc>
      </w:tr>
      <w:tr w:rsidR="00473DF5" w:rsidRPr="00D2017F" w:rsidTr="003811C0">
        <w:tc>
          <w:tcPr>
            <w:tcW w:w="282" w:type="pct"/>
            <w:vAlign w:val="center"/>
          </w:tcPr>
          <w:p w:rsidR="00473DF5" w:rsidRPr="00D2017F" w:rsidRDefault="00473DF5" w:rsidP="003811C0">
            <w:pPr>
              <w:pStyle w:val="Prrafodelista"/>
              <w:numPr>
                <w:ilvl w:val="0"/>
                <w:numId w:val="18"/>
              </w:numPr>
              <w:jc w:val="center"/>
              <w:rPr>
                <w:rFonts w:ascii="Arial" w:hAnsi="Arial" w:cs="Arial"/>
                <w:sz w:val="20"/>
                <w:szCs w:val="20"/>
                <w:lang w:val="es-ES"/>
              </w:rPr>
            </w:pPr>
          </w:p>
        </w:tc>
        <w:tc>
          <w:tcPr>
            <w:tcW w:w="1972" w:type="pct"/>
            <w:gridSpan w:val="2"/>
            <w:vAlign w:val="center"/>
          </w:tcPr>
          <w:p w:rsidR="00473DF5" w:rsidRPr="00402EAA" w:rsidRDefault="00473DF5" w:rsidP="003811C0">
            <w:pPr>
              <w:jc w:val="both"/>
              <w:rPr>
                <w:b/>
                <w:sz w:val="18"/>
                <w:szCs w:val="18"/>
                <w:lang w:val="es-ES"/>
              </w:rPr>
            </w:pPr>
            <w:r w:rsidRPr="00402EAA">
              <w:rPr>
                <w:b/>
                <w:sz w:val="18"/>
                <w:szCs w:val="18"/>
                <w:lang w:val="es-ES"/>
              </w:rPr>
              <w:t>Archivar documentos:</w:t>
            </w:r>
          </w:p>
          <w:p w:rsidR="00AB1922" w:rsidRDefault="00473DF5" w:rsidP="003811C0">
            <w:pPr>
              <w:jc w:val="both"/>
              <w:rPr>
                <w:sz w:val="18"/>
                <w:szCs w:val="18"/>
                <w:lang w:val="es-ES"/>
              </w:rPr>
            </w:pPr>
            <w:r w:rsidRPr="00402EAA">
              <w:rPr>
                <w:sz w:val="18"/>
                <w:szCs w:val="18"/>
                <w:lang w:val="es-ES"/>
              </w:rPr>
              <w:t>Se archivan los documentos generados durante la ejecución del presente procedimiento de acuerdo con los lineamientos de archivo y tablas de retención documental.</w:t>
            </w:r>
          </w:p>
          <w:p w:rsidR="00F449DF" w:rsidRPr="00402EAA" w:rsidRDefault="00F449DF" w:rsidP="003811C0">
            <w:pPr>
              <w:jc w:val="both"/>
              <w:rPr>
                <w:sz w:val="18"/>
                <w:szCs w:val="18"/>
                <w:lang w:val="es-ES"/>
              </w:rPr>
            </w:pPr>
          </w:p>
        </w:tc>
        <w:tc>
          <w:tcPr>
            <w:tcW w:w="703" w:type="pct"/>
            <w:tcBorders>
              <w:right w:val="single" w:sz="6" w:space="0" w:color="auto"/>
            </w:tcBorders>
            <w:vAlign w:val="center"/>
          </w:tcPr>
          <w:p w:rsidR="00473DF5" w:rsidRPr="00402EAA" w:rsidRDefault="00473DF5" w:rsidP="003811C0">
            <w:pPr>
              <w:jc w:val="center"/>
              <w:rPr>
                <w:sz w:val="18"/>
                <w:szCs w:val="18"/>
                <w:lang w:val="es-ES"/>
              </w:rPr>
            </w:pPr>
            <w:r w:rsidRPr="00402EAA">
              <w:rPr>
                <w:sz w:val="18"/>
                <w:szCs w:val="18"/>
                <w:lang w:val="es-ES"/>
              </w:rPr>
              <w:t>Dirección</w:t>
            </w:r>
          </w:p>
        </w:tc>
        <w:tc>
          <w:tcPr>
            <w:tcW w:w="706" w:type="pct"/>
            <w:tcBorders>
              <w:left w:val="single" w:sz="6" w:space="0" w:color="auto"/>
            </w:tcBorders>
            <w:vAlign w:val="center"/>
          </w:tcPr>
          <w:p w:rsidR="00473DF5" w:rsidRPr="00402EAA" w:rsidRDefault="00473DF5" w:rsidP="003811C0">
            <w:pPr>
              <w:jc w:val="center"/>
              <w:rPr>
                <w:sz w:val="18"/>
                <w:szCs w:val="18"/>
                <w:highlight w:val="yellow"/>
                <w:lang w:val="es-ES"/>
              </w:rPr>
            </w:pPr>
            <w:r w:rsidRPr="00402EAA">
              <w:rPr>
                <w:sz w:val="18"/>
                <w:szCs w:val="18"/>
                <w:lang w:val="es-ES"/>
              </w:rPr>
              <w:t>Técnico administrativo</w:t>
            </w:r>
          </w:p>
        </w:tc>
        <w:tc>
          <w:tcPr>
            <w:tcW w:w="1337" w:type="pct"/>
            <w:vAlign w:val="center"/>
          </w:tcPr>
          <w:p w:rsidR="00473DF5" w:rsidRPr="004216A2" w:rsidRDefault="004216A2" w:rsidP="003811C0">
            <w:pPr>
              <w:tabs>
                <w:tab w:val="left" w:pos="993"/>
                <w:tab w:val="left" w:pos="2035"/>
              </w:tabs>
              <w:jc w:val="both"/>
            </w:pPr>
            <w:r>
              <w:t>AP-GD-PC-002</w:t>
            </w:r>
            <w:r w:rsidRPr="00FB560F">
              <w:t xml:space="preserve">-FM-001 </w:t>
            </w:r>
            <w:r w:rsidRPr="00F449DF">
              <w:t>Formato control de correspondencia</w:t>
            </w:r>
            <w:r>
              <w:t>.</w:t>
            </w:r>
          </w:p>
        </w:tc>
      </w:tr>
      <w:tr w:rsidR="00AF192F" w:rsidRPr="00D2017F" w:rsidTr="003811C0">
        <w:tc>
          <w:tcPr>
            <w:tcW w:w="5000" w:type="pct"/>
            <w:gridSpan w:val="6"/>
            <w:shd w:val="clear" w:color="auto" w:fill="D9D9D9" w:themeFill="background1" w:themeFillShade="D9"/>
            <w:vAlign w:val="center"/>
          </w:tcPr>
          <w:p w:rsidR="00AF192F" w:rsidRPr="00D2017F" w:rsidRDefault="00AF192F" w:rsidP="003811C0">
            <w:pPr>
              <w:pStyle w:val="Prrafodelista"/>
              <w:numPr>
                <w:ilvl w:val="0"/>
                <w:numId w:val="1"/>
              </w:numPr>
              <w:spacing w:after="0" w:line="240" w:lineRule="auto"/>
              <w:rPr>
                <w:rFonts w:ascii="Arial" w:eastAsia="Times New Roman" w:hAnsi="Arial" w:cs="Arial"/>
                <w:b/>
                <w:sz w:val="20"/>
                <w:szCs w:val="20"/>
                <w:lang w:val="es-ES" w:eastAsia="es-CO"/>
              </w:rPr>
            </w:pPr>
            <w:r w:rsidRPr="00D2017F">
              <w:rPr>
                <w:rFonts w:ascii="Arial" w:eastAsia="Times New Roman" w:hAnsi="Arial" w:cs="Arial"/>
                <w:b/>
                <w:sz w:val="20"/>
                <w:szCs w:val="20"/>
                <w:lang w:val="es-ES" w:eastAsia="es-CO"/>
              </w:rPr>
              <w:t>DIAGRAMA DE FLUJO DEL PROCEDIMIENTO</w:t>
            </w:r>
          </w:p>
        </w:tc>
      </w:tr>
      <w:tr w:rsidR="00AF192F" w:rsidRPr="00D2017F" w:rsidTr="003811C0">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AF192F" w:rsidRPr="00D2017F" w:rsidRDefault="00AF192F" w:rsidP="003811C0">
            <w:pPr>
              <w:jc w:val="center"/>
              <w:rPr>
                <w:b/>
              </w:rPr>
            </w:pPr>
          </w:p>
        </w:tc>
      </w:tr>
    </w:tbl>
    <w:p w:rsidR="005D58CE" w:rsidRDefault="003811C0" w:rsidP="005D58CE">
      <w:r>
        <w:br w:type="textWrapping" w:clear="all"/>
      </w:r>
    </w:p>
    <w:p w:rsidR="00536694" w:rsidRDefault="00536694" w:rsidP="005D58CE"/>
    <w:p w:rsidR="00536694" w:rsidRDefault="00536694" w:rsidP="005D58CE"/>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23070F" w:rsidRPr="007E5E17" w:rsidTr="002569D4">
        <w:trPr>
          <w:trHeight w:hRule="exact" w:val="340"/>
        </w:trPr>
        <w:tc>
          <w:tcPr>
            <w:tcW w:w="10060" w:type="dxa"/>
            <w:gridSpan w:val="3"/>
            <w:shd w:val="clear" w:color="auto" w:fill="D9D9D9"/>
          </w:tcPr>
          <w:p w:rsidR="0023070F" w:rsidRPr="007E5E17" w:rsidRDefault="0023070F" w:rsidP="00F449DF">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23070F" w:rsidRPr="007E5E17" w:rsidTr="002569D4">
        <w:trPr>
          <w:trHeight w:hRule="exact" w:val="340"/>
        </w:trPr>
        <w:tc>
          <w:tcPr>
            <w:tcW w:w="2953" w:type="dxa"/>
            <w:shd w:val="clear" w:color="auto" w:fill="FFFFFF"/>
            <w:vAlign w:val="center"/>
          </w:tcPr>
          <w:p w:rsidR="0023070F" w:rsidRPr="007E5E17" w:rsidRDefault="0023070F"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10" w:type="dxa"/>
            <w:shd w:val="clear" w:color="auto" w:fill="FFFFFF"/>
            <w:vAlign w:val="center"/>
          </w:tcPr>
          <w:p w:rsidR="0023070F" w:rsidRPr="007E5E17" w:rsidRDefault="0023070F"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97" w:type="dxa"/>
            <w:shd w:val="clear" w:color="auto" w:fill="FFFFFF"/>
            <w:vAlign w:val="center"/>
          </w:tcPr>
          <w:p w:rsidR="0023070F" w:rsidRPr="007E5E17" w:rsidRDefault="0023070F"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23070F" w:rsidRPr="007E5E17" w:rsidTr="003811C0">
        <w:trPr>
          <w:trHeight w:hRule="exact" w:val="340"/>
        </w:trPr>
        <w:tc>
          <w:tcPr>
            <w:tcW w:w="2953" w:type="dxa"/>
            <w:vAlign w:val="center"/>
          </w:tcPr>
          <w:p w:rsidR="0023070F" w:rsidRPr="007E5E17" w:rsidRDefault="006A78A7"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28/11/2014</w:t>
            </w:r>
          </w:p>
        </w:tc>
        <w:tc>
          <w:tcPr>
            <w:tcW w:w="2410" w:type="dxa"/>
            <w:vAlign w:val="center"/>
          </w:tcPr>
          <w:p w:rsidR="0023070F" w:rsidRPr="007E5E17" w:rsidRDefault="0023070F"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97" w:type="dxa"/>
            <w:vAlign w:val="center"/>
          </w:tcPr>
          <w:p w:rsidR="0023070F" w:rsidRPr="007E5E17" w:rsidRDefault="0023070F"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r w:rsidR="003811C0" w:rsidRPr="007E5E17" w:rsidTr="002569D4">
        <w:trPr>
          <w:trHeight w:hRule="exact" w:val="340"/>
        </w:trPr>
        <w:tc>
          <w:tcPr>
            <w:tcW w:w="2953" w:type="dxa"/>
            <w:tcBorders>
              <w:bottom w:val="single" w:sz="6" w:space="0" w:color="auto"/>
            </w:tcBorders>
            <w:vAlign w:val="center"/>
          </w:tcPr>
          <w:p w:rsidR="003811C0" w:rsidRDefault="003811C0"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08/05/2018</w:t>
            </w:r>
          </w:p>
        </w:tc>
        <w:tc>
          <w:tcPr>
            <w:tcW w:w="2410" w:type="dxa"/>
            <w:tcBorders>
              <w:bottom w:val="single" w:sz="6" w:space="0" w:color="auto"/>
            </w:tcBorders>
            <w:vAlign w:val="center"/>
          </w:tcPr>
          <w:p w:rsidR="003811C0" w:rsidRPr="007E5E17" w:rsidRDefault="003811C0"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697" w:type="dxa"/>
            <w:tcBorders>
              <w:bottom w:val="single" w:sz="6" w:space="0" w:color="auto"/>
            </w:tcBorders>
            <w:vAlign w:val="center"/>
          </w:tcPr>
          <w:p w:rsidR="003811C0" w:rsidRPr="007E5E17" w:rsidRDefault="003811C0"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rrevisan y modifican las actividades y registros</w:t>
            </w:r>
            <w:bookmarkStart w:id="0" w:name="_GoBack"/>
            <w:bookmarkEnd w:id="0"/>
          </w:p>
        </w:tc>
      </w:tr>
    </w:tbl>
    <w:p w:rsidR="0023070F" w:rsidRDefault="0023070F" w:rsidP="0023070F"/>
    <w:p w:rsidR="0023070F" w:rsidRDefault="0023070F" w:rsidP="0023070F"/>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AE5DE4" w:rsidTr="00AE5DE4">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AE5DE4" w:rsidRDefault="00AE5DE4" w:rsidP="00C96C09">
            <w:pPr>
              <w:spacing w:line="276" w:lineRule="auto"/>
              <w:jc w:val="center"/>
              <w:rPr>
                <w:b/>
                <w:bCs/>
                <w:lang w:val="en-US" w:eastAsia="en-US"/>
              </w:rPr>
            </w:pPr>
            <w:r>
              <w:rPr>
                <w:b/>
                <w:bCs/>
                <w:lang w:val="en-US" w:eastAsia="en-US"/>
              </w:rPr>
              <w:t>Elaborado por:</w:t>
            </w:r>
          </w:p>
          <w:p w:rsidR="00AE5DE4" w:rsidRDefault="00AE5DE4" w:rsidP="00C96C09">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AE5DE4" w:rsidRDefault="00AE5DE4" w:rsidP="00C96C09">
            <w:pPr>
              <w:spacing w:line="276" w:lineRule="auto"/>
              <w:jc w:val="center"/>
              <w:rPr>
                <w:b/>
                <w:bCs/>
                <w:lang w:val="en-US" w:eastAsia="en-US"/>
              </w:rPr>
            </w:pPr>
            <w:r>
              <w:rPr>
                <w:b/>
                <w:bCs/>
                <w:lang w:val="en-US" w:eastAsia="en-US"/>
              </w:rPr>
              <w:t>Revisó por:</w:t>
            </w:r>
          </w:p>
          <w:p w:rsidR="00AE5DE4" w:rsidRDefault="00AE5DE4" w:rsidP="00C96C09">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AE5DE4" w:rsidRDefault="00AE5DE4" w:rsidP="00C96C09">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AE5DE4" w:rsidRDefault="00AE5DE4" w:rsidP="00C96C09">
            <w:pPr>
              <w:spacing w:line="276" w:lineRule="auto"/>
              <w:jc w:val="center"/>
              <w:rPr>
                <w:b/>
                <w:bCs/>
                <w:lang w:val="en-US" w:eastAsia="en-US"/>
              </w:rPr>
            </w:pPr>
            <w:r>
              <w:rPr>
                <w:b/>
                <w:bCs/>
                <w:lang w:val="en-US" w:eastAsia="en-US"/>
              </w:rPr>
              <w:t>Adoptó por:</w:t>
            </w:r>
          </w:p>
        </w:tc>
      </w:tr>
      <w:tr w:rsidR="00AE5DE4" w:rsidTr="00AE5DE4">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AE5DE4" w:rsidRDefault="00AE5DE4" w:rsidP="00C96C09">
            <w:pPr>
              <w:pStyle w:val="Sinespaciado"/>
              <w:spacing w:line="276" w:lineRule="auto"/>
              <w:rPr>
                <w:lang w:val="en-US" w:eastAsia="en-US"/>
              </w:rPr>
            </w:pPr>
          </w:p>
          <w:p w:rsidR="00AE5DE4" w:rsidRDefault="00AE5DE4" w:rsidP="00C96C09">
            <w:pPr>
              <w:pStyle w:val="Sinespaciado"/>
              <w:spacing w:line="276" w:lineRule="auto"/>
              <w:rPr>
                <w:lang w:val="en-US" w:eastAsia="en-US"/>
              </w:rPr>
            </w:pPr>
          </w:p>
          <w:p w:rsidR="00AE5DE4" w:rsidRDefault="00AE5DE4" w:rsidP="00C96C09">
            <w:pPr>
              <w:pStyle w:val="Sinespaciado"/>
              <w:spacing w:line="276" w:lineRule="auto"/>
              <w:rPr>
                <w:lang w:val="en-US" w:eastAsia="en-US"/>
              </w:rPr>
            </w:pPr>
          </w:p>
          <w:p w:rsidR="00AE5DE4" w:rsidRDefault="00AE5DE4" w:rsidP="00C96C09">
            <w:pPr>
              <w:pStyle w:val="Sinespaciado"/>
              <w:spacing w:line="276" w:lineRule="auto"/>
              <w:rPr>
                <w:lang w:val="en-US" w:eastAsia="en-US"/>
              </w:rPr>
            </w:pPr>
          </w:p>
          <w:p w:rsidR="00AE5DE4" w:rsidRDefault="00AE5DE4" w:rsidP="00C96C09">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p w:rsidR="00AE5DE4" w:rsidRDefault="00AE5DE4" w:rsidP="00C96C09">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AE5DE4" w:rsidRDefault="00AE5DE4" w:rsidP="00C96C09">
            <w:pPr>
              <w:pStyle w:val="Sinespaciado"/>
              <w:spacing w:line="276" w:lineRule="auto"/>
              <w:jc w:val="center"/>
              <w:rPr>
                <w:lang w:val="en-US" w:eastAsia="en-US"/>
              </w:rPr>
            </w:pPr>
          </w:p>
        </w:tc>
      </w:tr>
      <w:tr w:rsidR="00AE5DE4" w:rsidTr="00AE5DE4">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 xml:space="preserve">Nombre: Alexander Botia </w:t>
            </w:r>
          </w:p>
        </w:tc>
        <w:tc>
          <w:tcPr>
            <w:tcW w:w="2552" w:type="dxa"/>
            <w:tcBorders>
              <w:top w:val="single" w:sz="6" w:space="0" w:color="auto"/>
              <w:left w:val="single" w:sz="6" w:space="0" w:color="auto"/>
              <w:bottom w:val="single" w:sz="4" w:space="0" w:color="auto"/>
              <w:right w:val="single" w:sz="4" w:space="0" w:color="auto"/>
            </w:tcBorders>
            <w:hideMark/>
          </w:tcPr>
          <w:p w:rsidR="00AE5DE4" w:rsidRDefault="00AE5DE4" w:rsidP="00C96C09">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Nombre: Juan Carlos Mendoza</w:t>
            </w:r>
          </w:p>
        </w:tc>
      </w:tr>
      <w:tr w:rsidR="00AE5DE4" w:rsidTr="00AE5DE4">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Cargo: Supervisor de Archivo</w:t>
            </w:r>
          </w:p>
        </w:tc>
        <w:tc>
          <w:tcPr>
            <w:tcW w:w="2552" w:type="dxa"/>
            <w:tcBorders>
              <w:top w:val="single" w:sz="4" w:space="0" w:color="auto"/>
              <w:left w:val="single" w:sz="6" w:space="0" w:color="auto"/>
              <w:bottom w:val="single" w:sz="6" w:space="0" w:color="auto"/>
              <w:right w:val="single" w:sz="4" w:space="0" w:color="auto"/>
            </w:tcBorders>
            <w:hideMark/>
          </w:tcPr>
          <w:p w:rsidR="00AE5DE4" w:rsidRDefault="00AE5DE4" w:rsidP="00C96C09">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AE5DE4" w:rsidRDefault="00AE5DE4" w:rsidP="00C96C09">
            <w:pPr>
              <w:pStyle w:val="Sinespaciado"/>
              <w:spacing w:line="276" w:lineRule="auto"/>
              <w:rPr>
                <w:lang w:val="en-US" w:eastAsia="en-US"/>
              </w:rPr>
            </w:pPr>
            <w:r>
              <w:rPr>
                <w:lang w:val="en-US" w:eastAsia="en-US"/>
              </w:rPr>
              <w:t xml:space="preserve">Cargo: Director  </w:t>
            </w:r>
          </w:p>
        </w:tc>
      </w:tr>
    </w:tbl>
    <w:p w:rsidR="0023070F" w:rsidRDefault="0023070F" w:rsidP="005D58CE"/>
    <w:p w:rsidR="002B5BA5" w:rsidRPr="00D2017F" w:rsidRDefault="002B5BA5" w:rsidP="005D58CE"/>
    <w:sectPr w:rsidR="002B5BA5" w:rsidRPr="00D2017F" w:rsidSect="001F492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2B" w:rsidRDefault="00CD3F2B" w:rsidP="008311C4">
      <w:r>
        <w:separator/>
      </w:r>
    </w:p>
  </w:endnote>
  <w:endnote w:type="continuationSeparator" w:id="0">
    <w:p w:rsidR="00CD3F2B" w:rsidRDefault="00CD3F2B"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2B" w:rsidRDefault="00CD3F2B" w:rsidP="008311C4">
      <w:r>
        <w:separator/>
      </w:r>
    </w:p>
  </w:footnote>
  <w:footnote w:type="continuationSeparator" w:id="0">
    <w:p w:rsidR="00CD3F2B" w:rsidRDefault="00CD3F2B"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C45A9E" w:rsidRPr="00321CF6" w:rsidTr="00E47928">
      <w:trPr>
        <w:trHeight w:hRule="exact" w:val="443"/>
        <w:jc w:val="center"/>
      </w:trPr>
      <w:tc>
        <w:tcPr>
          <w:tcW w:w="1427" w:type="dxa"/>
          <w:vMerge w:val="restart"/>
          <w:shd w:val="clear" w:color="auto" w:fill="auto"/>
          <w:noWrap/>
          <w:vAlign w:val="center"/>
          <w:hideMark/>
        </w:tcPr>
        <w:p w:rsidR="00C45A9E" w:rsidRPr="00321CF6" w:rsidRDefault="00C45A9E" w:rsidP="00E47928">
          <w:pPr>
            <w:ind w:left="-210"/>
            <w:rPr>
              <w:sz w:val="16"/>
              <w:szCs w:val="16"/>
            </w:rPr>
          </w:pPr>
          <w:r w:rsidRPr="000123C0">
            <w:rPr>
              <w:noProof/>
              <w:sz w:val="16"/>
              <w:szCs w:val="16"/>
            </w:rPr>
            <w:drawing>
              <wp:anchor distT="0" distB="0" distL="114300" distR="114300" simplePos="0" relativeHeight="251658240" behindDoc="0" locked="0" layoutInCell="1" allowOverlap="1" wp14:anchorId="4DF0FB10" wp14:editId="30DC6EA7">
                <wp:simplePos x="0" y="0"/>
                <wp:positionH relativeFrom="column">
                  <wp:posOffset>15875</wp:posOffset>
                </wp:positionH>
                <wp:positionV relativeFrom="paragraph">
                  <wp:posOffset>52705</wp:posOffset>
                </wp:positionV>
                <wp:extent cx="771525" cy="79057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C45A9E" w:rsidRPr="002D6CDE" w:rsidRDefault="00C45A9E" w:rsidP="00C45A9E">
          <w:pPr>
            <w:pStyle w:val="Sinespaciado"/>
            <w:jc w:val="center"/>
            <w:rPr>
              <w:b/>
              <w:sz w:val="16"/>
              <w:szCs w:val="16"/>
            </w:rPr>
          </w:pPr>
          <w:r w:rsidRPr="002D6CDE">
            <w:rPr>
              <w:b/>
              <w:sz w:val="16"/>
              <w:szCs w:val="16"/>
            </w:rPr>
            <w:t xml:space="preserve">SISTEMA INTEGRADO DE GESTIÓN </w:t>
          </w:r>
        </w:p>
        <w:p w:rsidR="00C45A9E" w:rsidRPr="002D6CDE" w:rsidRDefault="00C45A9E" w:rsidP="00C45A9E">
          <w:pPr>
            <w:pStyle w:val="Sinespaciado"/>
            <w:jc w:val="center"/>
            <w:rPr>
              <w:b/>
              <w:sz w:val="16"/>
              <w:szCs w:val="16"/>
            </w:rPr>
          </w:pPr>
          <w:r>
            <w:rPr>
              <w:b/>
              <w:sz w:val="16"/>
              <w:szCs w:val="16"/>
            </w:rPr>
            <w:t>INSTITUTO MUNICIPAL DE CULTURA Y TURISMO DE CAJICÁ</w:t>
          </w:r>
        </w:p>
      </w:tc>
    </w:tr>
    <w:tr w:rsidR="00C45A9E" w:rsidRPr="00321CF6" w:rsidTr="00257F01">
      <w:trPr>
        <w:trHeight w:hRule="exact" w:val="407"/>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bottom w:val="single" w:sz="6" w:space="0" w:color="auto"/>
          </w:tcBorders>
          <w:vAlign w:val="center"/>
        </w:tcPr>
        <w:p w:rsidR="00C45A9E" w:rsidRPr="003C00CB" w:rsidRDefault="003E2BAE" w:rsidP="00E47928">
          <w:pPr>
            <w:pStyle w:val="Sinespaciado"/>
            <w:jc w:val="center"/>
            <w:rPr>
              <w:b/>
              <w:sz w:val="16"/>
              <w:szCs w:val="16"/>
            </w:rPr>
          </w:pPr>
          <w:r>
            <w:rPr>
              <w:b/>
              <w:sz w:val="16"/>
              <w:szCs w:val="16"/>
            </w:rPr>
            <w:t>GESTION  DOCUMENTAL</w:t>
          </w:r>
        </w:p>
      </w:tc>
    </w:tr>
    <w:tr w:rsidR="00C45A9E" w:rsidRPr="00321CF6" w:rsidTr="00257F01">
      <w:trPr>
        <w:trHeight w:hRule="exact" w:val="431"/>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top w:val="single" w:sz="6" w:space="0" w:color="auto"/>
          </w:tcBorders>
          <w:vAlign w:val="center"/>
        </w:tcPr>
        <w:p w:rsidR="00C45A9E" w:rsidRPr="003C00CB" w:rsidRDefault="00C41F59" w:rsidP="00FE3878">
          <w:pPr>
            <w:pStyle w:val="Sinespaciado"/>
            <w:jc w:val="center"/>
            <w:rPr>
              <w:b/>
              <w:bCs/>
              <w:color w:val="000000"/>
              <w:sz w:val="16"/>
              <w:szCs w:val="16"/>
            </w:rPr>
          </w:pPr>
          <w:r>
            <w:rPr>
              <w:b/>
              <w:sz w:val="16"/>
              <w:szCs w:val="16"/>
            </w:rPr>
            <w:t xml:space="preserve">PROCEDIMIENTO </w:t>
          </w:r>
          <w:r w:rsidR="0087144A">
            <w:rPr>
              <w:b/>
              <w:sz w:val="16"/>
              <w:szCs w:val="16"/>
            </w:rPr>
            <w:t>CORRESP</w:t>
          </w:r>
          <w:r w:rsidR="003E2BAE">
            <w:rPr>
              <w:b/>
              <w:sz w:val="16"/>
              <w:szCs w:val="16"/>
            </w:rPr>
            <w:t xml:space="preserve">ONDECIA </w:t>
          </w:r>
        </w:p>
      </w:tc>
    </w:tr>
    <w:tr w:rsidR="00C45A9E" w:rsidRPr="00321CF6" w:rsidTr="00257F01">
      <w:trPr>
        <w:trHeight w:hRule="exact" w:val="386"/>
        <w:jc w:val="center"/>
      </w:trPr>
      <w:tc>
        <w:tcPr>
          <w:tcW w:w="1427" w:type="dxa"/>
          <w:vMerge/>
          <w:shd w:val="clear" w:color="auto" w:fill="auto"/>
          <w:noWrap/>
          <w:vAlign w:val="bottom"/>
        </w:tcPr>
        <w:p w:rsidR="00C45A9E" w:rsidRPr="00321CF6" w:rsidRDefault="00C45A9E" w:rsidP="00C45A9E">
          <w:pPr>
            <w:jc w:val="center"/>
            <w:rPr>
              <w:noProof/>
              <w:sz w:val="16"/>
              <w:szCs w:val="16"/>
            </w:rPr>
          </w:pPr>
        </w:p>
      </w:tc>
      <w:tc>
        <w:tcPr>
          <w:tcW w:w="2687" w:type="dxa"/>
          <w:tcBorders>
            <w:right w:val="single" w:sz="6" w:space="0" w:color="auto"/>
          </w:tcBorders>
          <w:vAlign w:val="center"/>
        </w:tcPr>
        <w:p w:rsidR="00C45A9E" w:rsidRPr="00321CF6" w:rsidRDefault="00C45A9E" w:rsidP="00F941D7">
          <w:pPr>
            <w:pStyle w:val="Sinespaciado"/>
            <w:jc w:val="center"/>
            <w:rPr>
              <w:b/>
              <w:sz w:val="16"/>
              <w:szCs w:val="16"/>
            </w:rPr>
          </w:pPr>
          <w:r w:rsidRPr="009E7FBC">
            <w:rPr>
              <w:b/>
              <w:bCs/>
              <w:sz w:val="16"/>
              <w:szCs w:val="16"/>
            </w:rPr>
            <w:t>CÓDIGO:</w:t>
          </w:r>
          <w:r>
            <w:rPr>
              <w:b/>
              <w:bCs/>
              <w:sz w:val="16"/>
              <w:szCs w:val="16"/>
            </w:rPr>
            <w:t xml:space="preserve"> </w:t>
          </w:r>
          <w:r w:rsidR="00FB560F">
            <w:rPr>
              <w:bCs/>
              <w:sz w:val="16"/>
              <w:szCs w:val="16"/>
            </w:rPr>
            <w:t>AP</w:t>
          </w:r>
          <w:r w:rsidRPr="00CD41A8">
            <w:rPr>
              <w:bCs/>
              <w:sz w:val="16"/>
              <w:szCs w:val="16"/>
            </w:rPr>
            <w:t>-</w:t>
          </w:r>
          <w:r w:rsidR="00055393">
            <w:rPr>
              <w:bCs/>
              <w:sz w:val="16"/>
              <w:szCs w:val="16"/>
            </w:rPr>
            <w:t>GD</w:t>
          </w:r>
          <w:r w:rsidR="00FE3878">
            <w:rPr>
              <w:bCs/>
              <w:sz w:val="16"/>
              <w:szCs w:val="16"/>
            </w:rPr>
            <w:t>-PC-00</w:t>
          </w:r>
          <w:r w:rsidR="00C92250">
            <w:rPr>
              <w:bCs/>
              <w:sz w:val="16"/>
              <w:szCs w:val="16"/>
            </w:rPr>
            <w:t>2</w:t>
          </w:r>
        </w:p>
      </w:tc>
      <w:tc>
        <w:tcPr>
          <w:tcW w:w="1403" w:type="dxa"/>
          <w:tcBorders>
            <w:left w:val="single" w:sz="6" w:space="0" w:color="auto"/>
          </w:tcBorders>
          <w:vAlign w:val="center"/>
        </w:tcPr>
        <w:p w:rsidR="00C45A9E" w:rsidRPr="00321CF6" w:rsidRDefault="00C45A9E" w:rsidP="00C45A9E">
          <w:pPr>
            <w:pStyle w:val="Sinespaciado"/>
            <w:jc w:val="center"/>
            <w:rPr>
              <w:b/>
              <w:sz w:val="16"/>
              <w:szCs w:val="16"/>
            </w:rPr>
          </w:pPr>
          <w:r>
            <w:rPr>
              <w:b/>
              <w:bCs/>
              <w:color w:val="000000"/>
              <w:sz w:val="16"/>
              <w:szCs w:val="16"/>
            </w:rPr>
            <w:t xml:space="preserve">VERSIÓN: </w:t>
          </w:r>
          <w:r w:rsidR="003811C0">
            <w:rPr>
              <w:bCs/>
              <w:color w:val="000000"/>
              <w:sz w:val="16"/>
              <w:szCs w:val="16"/>
            </w:rPr>
            <w:t>02</w:t>
          </w:r>
        </w:p>
      </w:tc>
      <w:tc>
        <w:tcPr>
          <w:tcW w:w="2550" w:type="dxa"/>
          <w:tcBorders>
            <w:left w:val="single" w:sz="6" w:space="0" w:color="auto"/>
          </w:tcBorders>
          <w:vAlign w:val="center"/>
        </w:tcPr>
        <w:p w:rsidR="00C45A9E" w:rsidRPr="00321CF6" w:rsidRDefault="00C45A9E" w:rsidP="00887628">
          <w:pPr>
            <w:pStyle w:val="Sinespaciado"/>
            <w:jc w:val="center"/>
            <w:rPr>
              <w:b/>
              <w:sz w:val="16"/>
              <w:szCs w:val="16"/>
            </w:rPr>
          </w:pPr>
          <w:r>
            <w:rPr>
              <w:b/>
              <w:bCs/>
              <w:color w:val="000000"/>
              <w:sz w:val="16"/>
              <w:szCs w:val="16"/>
            </w:rPr>
            <w:t xml:space="preserve">FECHA: </w:t>
          </w:r>
          <w:r w:rsidR="003811C0">
            <w:rPr>
              <w:bCs/>
              <w:color w:val="000000"/>
              <w:sz w:val="16"/>
              <w:szCs w:val="16"/>
            </w:rPr>
            <w:t>08/05/2018</w:t>
          </w:r>
        </w:p>
      </w:tc>
      <w:tc>
        <w:tcPr>
          <w:tcW w:w="1864" w:type="dxa"/>
        </w:tcPr>
        <w:p w:rsidR="00226554" w:rsidRDefault="00226554" w:rsidP="00C45A9E">
          <w:pPr>
            <w:pStyle w:val="Sinespaciado"/>
            <w:jc w:val="center"/>
            <w:rPr>
              <w:b/>
              <w:sz w:val="16"/>
              <w:szCs w:val="16"/>
              <w:lang w:val="es-ES"/>
            </w:rPr>
          </w:pPr>
        </w:p>
        <w:p w:rsidR="00C45A9E" w:rsidRPr="00321CF6" w:rsidRDefault="00C45A9E" w:rsidP="00C45A9E">
          <w:pPr>
            <w:pStyle w:val="Sinespaciado"/>
            <w:jc w:val="center"/>
            <w:rPr>
              <w:b/>
              <w:sz w:val="16"/>
              <w:szCs w:val="16"/>
            </w:rPr>
          </w:pPr>
          <w:r w:rsidRPr="00321CF6">
            <w:rPr>
              <w:b/>
              <w:sz w:val="16"/>
              <w:szCs w:val="16"/>
              <w:lang w:val="es-ES"/>
            </w:rPr>
            <w:t xml:space="preserve">Página </w:t>
          </w:r>
          <w:r w:rsidRPr="00321CF6">
            <w:rPr>
              <w:b/>
              <w:sz w:val="16"/>
              <w:szCs w:val="16"/>
            </w:rPr>
            <w:fldChar w:fldCharType="begin"/>
          </w:r>
          <w:r w:rsidRPr="00321CF6">
            <w:rPr>
              <w:b/>
              <w:sz w:val="16"/>
              <w:szCs w:val="16"/>
            </w:rPr>
            <w:instrText>PAGE  \* Arabic  \* MERGEFORMAT</w:instrText>
          </w:r>
          <w:r w:rsidRPr="00321CF6">
            <w:rPr>
              <w:b/>
              <w:sz w:val="16"/>
              <w:szCs w:val="16"/>
            </w:rPr>
            <w:fldChar w:fldCharType="separate"/>
          </w:r>
          <w:r w:rsidR="00CD3F2B" w:rsidRPr="00CD3F2B">
            <w:rPr>
              <w:b/>
              <w:noProof/>
              <w:sz w:val="16"/>
              <w:szCs w:val="16"/>
              <w:lang w:val="es-ES"/>
            </w:rPr>
            <w:t>1</w:t>
          </w:r>
          <w:r w:rsidRPr="00321CF6">
            <w:rPr>
              <w:b/>
              <w:sz w:val="16"/>
              <w:szCs w:val="16"/>
            </w:rPr>
            <w:fldChar w:fldCharType="end"/>
          </w:r>
          <w:r w:rsidRPr="00321CF6">
            <w:rPr>
              <w:b/>
              <w:sz w:val="16"/>
              <w:szCs w:val="16"/>
              <w:lang w:val="es-ES"/>
            </w:rPr>
            <w:t xml:space="preserve"> de </w:t>
          </w:r>
          <w:r w:rsidR="00CD3F2B">
            <w:fldChar w:fldCharType="begin"/>
          </w:r>
          <w:r w:rsidR="00CD3F2B">
            <w:instrText>NUMPAGES  \* Arabic  \* MERGEFORMAT</w:instrText>
          </w:r>
          <w:r w:rsidR="00CD3F2B">
            <w:fldChar w:fldCharType="separate"/>
          </w:r>
          <w:r w:rsidR="00CD3F2B" w:rsidRPr="00CD3F2B">
            <w:rPr>
              <w:b/>
              <w:noProof/>
              <w:sz w:val="16"/>
              <w:szCs w:val="16"/>
              <w:lang w:val="es-ES"/>
            </w:rPr>
            <w:t>1</w:t>
          </w:r>
          <w:r w:rsidR="00CD3F2B">
            <w:rPr>
              <w:b/>
              <w:noProof/>
              <w:sz w:val="16"/>
              <w:szCs w:val="16"/>
              <w:lang w:val="es-ES"/>
            </w:rPr>
            <w:fldChar w:fldCharType="end"/>
          </w:r>
        </w:p>
      </w:tc>
    </w:tr>
  </w:tbl>
  <w:p w:rsidR="00C45A9E" w:rsidRDefault="00C45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737"/>
    <w:multiLevelType w:val="hybridMultilevel"/>
    <w:tmpl w:val="30A47F5C"/>
    <w:lvl w:ilvl="0" w:tplc="5AE43FFC">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81889"/>
    <w:multiLevelType w:val="hybridMultilevel"/>
    <w:tmpl w:val="E734443E"/>
    <w:lvl w:ilvl="0" w:tplc="0AE689AA">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605ED6"/>
    <w:multiLevelType w:val="hybridMultilevel"/>
    <w:tmpl w:val="E7343C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B495533"/>
    <w:multiLevelType w:val="hybridMultilevel"/>
    <w:tmpl w:val="63A428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DF370BB"/>
    <w:multiLevelType w:val="hybridMultilevel"/>
    <w:tmpl w:val="EA86CE8E"/>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8"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492CE8"/>
    <w:multiLevelType w:val="hybridMultilevel"/>
    <w:tmpl w:val="F586BA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6F90D47"/>
    <w:multiLevelType w:val="hybridMultilevel"/>
    <w:tmpl w:val="B7585DC2"/>
    <w:lvl w:ilvl="0" w:tplc="2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A5A82"/>
    <w:multiLevelType w:val="hybridMultilevel"/>
    <w:tmpl w:val="D99E21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4768AB"/>
    <w:multiLevelType w:val="hybridMultilevel"/>
    <w:tmpl w:val="5A6431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D7137B"/>
    <w:multiLevelType w:val="hybridMultilevel"/>
    <w:tmpl w:val="5C9C33E4"/>
    <w:lvl w:ilvl="0" w:tplc="CEECB1B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6"/>
  </w:num>
  <w:num w:numId="3">
    <w:abstractNumId w:val="20"/>
  </w:num>
  <w:num w:numId="4">
    <w:abstractNumId w:val="22"/>
  </w:num>
  <w:num w:numId="5">
    <w:abstractNumId w:val="8"/>
  </w:num>
  <w:num w:numId="6">
    <w:abstractNumId w:val="2"/>
  </w:num>
  <w:num w:numId="7">
    <w:abstractNumId w:val="10"/>
  </w:num>
  <w:num w:numId="8">
    <w:abstractNumId w:val="4"/>
  </w:num>
  <w:num w:numId="9">
    <w:abstractNumId w:val="11"/>
  </w:num>
  <w:num w:numId="10">
    <w:abstractNumId w:val="18"/>
  </w:num>
  <w:num w:numId="11">
    <w:abstractNumId w:val="5"/>
  </w:num>
  <w:num w:numId="12">
    <w:abstractNumId w:val="9"/>
  </w:num>
  <w:num w:numId="13">
    <w:abstractNumId w:val="12"/>
  </w:num>
  <w:num w:numId="14">
    <w:abstractNumId w:val="13"/>
  </w:num>
  <w:num w:numId="15">
    <w:abstractNumId w:val="17"/>
  </w:num>
  <w:num w:numId="16">
    <w:abstractNumId w:val="1"/>
  </w:num>
  <w:num w:numId="17">
    <w:abstractNumId w:val="0"/>
  </w:num>
  <w:num w:numId="18">
    <w:abstractNumId w:val="6"/>
  </w:num>
  <w:num w:numId="19">
    <w:abstractNumId w:val="19"/>
  </w:num>
  <w:num w:numId="20">
    <w:abstractNumId w:val="15"/>
  </w:num>
  <w:num w:numId="21">
    <w:abstractNumId w:val="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205C"/>
    <w:rsid w:val="000047DA"/>
    <w:rsid w:val="00004931"/>
    <w:rsid w:val="000066D4"/>
    <w:rsid w:val="00007F6D"/>
    <w:rsid w:val="000123C0"/>
    <w:rsid w:val="00024465"/>
    <w:rsid w:val="00026688"/>
    <w:rsid w:val="00030351"/>
    <w:rsid w:val="000321BA"/>
    <w:rsid w:val="00032512"/>
    <w:rsid w:val="00041954"/>
    <w:rsid w:val="00041EF8"/>
    <w:rsid w:val="00042923"/>
    <w:rsid w:val="00046D17"/>
    <w:rsid w:val="000473A8"/>
    <w:rsid w:val="00051B51"/>
    <w:rsid w:val="0005496B"/>
    <w:rsid w:val="00055393"/>
    <w:rsid w:val="000557D4"/>
    <w:rsid w:val="000577E0"/>
    <w:rsid w:val="0006407D"/>
    <w:rsid w:val="000642C8"/>
    <w:rsid w:val="000643C2"/>
    <w:rsid w:val="00065C7F"/>
    <w:rsid w:val="00066C34"/>
    <w:rsid w:val="00086DDF"/>
    <w:rsid w:val="00096FE7"/>
    <w:rsid w:val="000A1C4A"/>
    <w:rsid w:val="000A21BB"/>
    <w:rsid w:val="000D4042"/>
    <w:rsid w:val="000D4556"/>
    <w:rsid w:val="000D5E63"/>
    <w:rsid w:val="000E3CFB"/>
    <w:rsid w:val="000F7104"/>
    <w:rsid w:val="00106D95"/>
    <w:rsid w:val="0011374C"/>
    <w:rsid w:val="001168C2"/>
    <w:rsid w:val="00120219"/>
    <w:rsid w:val="00124E34"/>
    <w:rsid w:val="001256CA"/>
    <w:rsid w:val="00133047"/>
    <w:rsid w:val="00140566"/>
    <w:rsid w:val="00146212"/>
    <w:rsid w:val="00146320"/>
    <w:rsid w:val="00156433"/>
    <w:rsid w:val="00157EFB"/>
    <w:rsid w:val="00164C59"/>
    <w:rsid w:val="001673F9"/>
    <w:rsid w:val="00172F26"/>
    <w:rsid w:val="00172FBF"/>
    <w:rsid w:val="00173425"/>
    <w:rsid w:val="001758DF"/>
    <w:rsid w:val="00180829"/>
    <w:rsid w:val="001853A6"/>
    <w:rsid w:val="001A00BE"/>
    <w:rsid w:val="001A3138"/>
    <w:rsid w:val="001A6146"/>
    <w:rsid w:val="001B11CF"/>
    <w:rsid w:val="001C2DFB"/>
    <w:rsid w:val="001C5112"/>
    <w:rsid w:val="001C7058"/>
    <w:rsid w:val="001D149D"/>
    <w:rsid w:val="001D6447"/>
    <w:rsid w:val="001D7A9C"/>
    <w:rsid w:val="001E615D"/>
    <w:rsid w:val="001F492E"/>
    <w:rsid w:val="00203125"/>
    <w:rsid w:val="0021129F"/>
    <w:rsid w:val="002146CC"/>
    <w:rsid w:val="00220F11"/>
    <w:rsid w:val="00226554"/>
    <w:rsid w:val="00227938"/>
    <w:rsid w:val="0023070F"/>
    <w:rsid w:val="00232828"/>
    <w:rsid w:val="00233234"/>
    <w:rsid w:val="00233A99"/>
    <w:rsid w:val="00240819"/>
    <w:rsid w:val="002427AA"/>
    <w:rsid w:val="0024611E"/>
    <w:rsid w:val="00254D19"/>
    <w:rsid w:val="002556C7"/>
    <w:rsid w:val="002570A8"/>
    <w:rsid w:val="00257F01"/>
    <w:rsid w:val="00262077"/>
    <w:rsid w:val="00273846"/>
    <w:rsid w:val="0027552F"/>
    <w:rsid w:val="002836FD"/>
    <w:rsid w:val="00286DE3"/>
    <w:rsid w:val="002921AE"/>
    <w:rsid w:val="0029661A"/>
    <w:rsid w:val="002A7BC5"/>
    <w:rsid w:val="002B0D1D"/>
    <w:rsid w:val="002B13B2"/>
    <w:rsid w:val="002B2B1B"/>
    <w:rsid w:val="002B3406"/>
    <w:rsid w:val="002B5BA5"/>
    <w:rsid w:val="002B7AB6"/>
    <w:rsid w:val="002B7D24"/>
    <w:rsid w:val="002C2F6B"/>
    <w:rsid w:val="002C45C0"/>
    <w:rsid w:val="002D6CDE"/>
    <w:rsid w:val="002E4336"/>
    <w:rsid w:val="002E70B8"/>
    <w:rsid w:val="002F49E1"/>
    <w:rsid w:val="002F5336"/>
    <w:rsid w:val="0030432F"/>
    <w:rsid w:val="00323908"/>
    <w:rsid w:val="00331236"/>
    <w:rsid w:val="00337875"/>
    <w:rsid w:val="00350366"/>
    <w:rsid w:val="00350FD4"/>
    <w:rsid w:val="00353017"/>
    <w:rsid w:val="00354928"/>
    <w:rsid w:val="00356F14"/>
    <w:rsid w:val="00357ADD"/>
    <w:rsid w:val="00362521"/>
    <w:rsid w:val="00363E02"/>
    <w:rsid w:val="0037002A"/>
    <w:rsid w:val="0037167A"/>
    <w:rsid w:val="00371ACF"/>
    <w:rsid w:val="0037482E"/>
    <w:rsid w:val="00374B2D"/>
    <w:rsid w:val="00376CA7"/>
    <w:rsid w:val="003811C0"/>
    <w:rsid w:val="00382370"/>
    <w:rsid w:val="00383DE4"/>
    <w:rsid w:val="00391D59"/>
    <w:rsid w:val="00394CD4"/>
    <w:rsid w:val="003A193E"/>
    <w:rsid w:val="003A1D51"/>
    <w:rsid w:val="003A3F05"/>
    <w:rsid w:val="003A493A"/>
    <w:rsid w:val="003A54B2"/>
    <w:rsid w:val="003A7318"/>
    <w:rsid w:val="003A7630"/>
    <w:rsid w:val="003B6E03"/>
    <w:rsid w:val="003B77C9"/>
    <w:rsid w:val="003C00CB"/>
    <w:rsid w:val="003C2F6B"/>
    <w:rsid w:val="003E2BAE"/>
    <w:rsid w:val="003E3B37"/>
    <w:rsid w:val="003E613B"/>
    <w:rsid w:val="003E752E"/>
    <w:rsid w:val="003F6A0D"/>
    <w:rsid w:val="00402EAA"/>
    <w:rsid w:val="00403CDF"/>
    <w:rsid w:val="00413607"/>
    <w:rsid w:val="00417921"/>
    <w:rsid w:val="0042125B"/>
    <w:rsid w:val="004216A2"/>
    <w:rsid w:val="00431DBC"/>
    <w:rsid w:val="00433648"/>
    <w:rsid w:val="00440C6D"/>
    <w:rsid w:val="00443326"/>
    <w:rsid w:val="004478D7"/>
    <w:rsid w:val="00451A78"/>
    <w:rsid w:val="00457E7E"/>
    <w:rsid w:val="00460965"/>
    <w:rsid w:val="00462D0A"/>
    <w:rsid w:val="004667DA"/>
    <w:rsid w:val="00473DF5"/>
    <w:rsid w:val="00474D59"/>
    <w:rsid w:val="004817D8"/>
    <w:rsid w:val="0049255B"/>
    <w:rsid w:val="004929BF"/>
    <w:rsid w:val="004A30CC"/>
    <w:rsid w:val="004A69A7"/>
    <w:rsid w:val="004B1820"/>
    <w:rsid w:val="004B5078"/>
    <w:rsid w:val="004C5B23"/>
    <w:rsid w:val="004D42D2"/>
    <w:rsid w:val="004E1B98"/>
    <w:rsid w:val="004E4B77"/>
    <w:rsid w:val="004F0886"/>
    <w:rsid w:val="004F2096"/>
    <w:rsid w:val="004F474B"/>
    <w:rsid w:val="005113D2"/>
    <w:rsid w:val="0051492F"/>
    <w:rsid w:val="00522B73"/>
    <w:rsid w:val="00524306"/>
    <w:rsid w:val="005243E6"/>
    <w:rsid w:val="00526EB3"/>
    <w:rsid w:val="0052719E"/>
    <w:rsid w:val="00531DF7"/>
    <w:rsid w:val="00536694"/>
    <w:rsid w:val="0054410D"/>
    <w:rsid w:val="0054429F"/>
    <w:rsid w:val="005455FA"/>
    <w:rsid w:val="0054722A"/>
    <w:rsid w:val="00551D26"/>
    <w:rsid w:val="00553352"/>
    <w:rsid w:val="00555C75"/>
    <w:rsid w:val="00557680"/>
    <w:rsid w:val="00563B52"/>
    <w:rsid w:val="005652F6"/>
    <w:rsid w:val="00567CF7"/>
    <w:rsid w:val="00573DF1"/>
    <w:rsid w:val="005761E3"/>
    <w:rsid w:val="0058151D"/>
    <w:rsid w:val="005865A7"/>
    <w:rsid w:val="005878A5"/>
    <w:rsid w:val="005A1B8F"/>
    <w:rsid w:val="005A279A"/>
    <w:rsid w:val="005A43AB"/>
    <w:rsid w:val="005A5773"/>
    <w:rsid w:val="005B4BDD"/>
    <w:rsid w:val="005B6032"/>
    <w:rsid w:val="005B6F03"/>
    <w:rsid w:val="005C1C15"/>
    <w:rsid w:val="005D000C"/>
    <w:rsid w:val="005D26FD"/>
    <w:rsid w:val="005D58CE"/>
    <w:rsid w:val="005E3159"/>
    <w:rsid w:val="005E7154"/>
    <w:rsid w:val="005F73F9"/>
    <w:rsid w:val="005F795E"/>
    <w:rsid w:val="006001D8"/>
    <w:rsid w:val="0060027C"/>
    <w:rsid w:val="00601075"/>
    <w:rsid w:val="0060293D"/>
    <w:rsid w:val="00606DAF"/>
    <w:rsid w:val="0062021A"/>
    <w:rsid w:val="00624F9A"/>
    <w:rsid w:val="00627CD6"/>
    <w:rsid w:val="006355A9"/>
    <w:rsid w:val="006478BA"/>
    <w:rsid w:val="00652EEE"/>
    <w:rsid w:val="00657D76"/>
    <w:rsid w:val="0066019E"/>
    <w:rsid w:val="00661528"/>
    <w:rsid w:val="006621C0"/>
    <w:rsid w:val="006667A0"/>
    <w:rsid w:val="006775BC"/>
    <w:rsid w:val="00677B01"/>
    <w:rsid w:val="00682D94"/>
    <w:rsid w:val="00684ACA"/>
    <w:rsid w:val="006867A5"/>
    <w:rsid w:val="0069237D"/>
    <w:rsid w:val="006978F9"/>
    <w:rsid w:val="006A17A4"/>
    <w:rsid w:val="006A5C75"/>
    <w:rsid w:val="006A78A7"/>
    <w:rsid w:val="006B752B"/>
    <w:rsid w:val="006C1BC6"/>
    <w:rsid w:val="006C4560"/>
    <w:rsid w:val="006C674D"/>
    <w:rsid w:val="006D0668"/>
    <w:rsid w:val="006D2B06"/>
    <w:rsid w:val="006D7578"/>
    <w:rsid w:val="006E4AA2"/>
    <w:rsid w:val="006E4D11"/>
    <w:rsid w:val="006E7A79"/>
    <w:rsid w:val="00706CAA"/>
    <w:rsid w:val="007070B2"/>
    <w:rsid w:val="00711A04"/>
    <w:rsid w:val="00713554"/>
    <w:rsid w:val="007147CB"/>
    <w:rsid w:val="00730B4A"/>
    <w:rsid w:val="007420D5"/>
    <w:rsid w:val="00744508"/>
    <w:rsid w:val="00746B92"/>
    <w:rsid w:val="007475DF"/>
    <w:rsid w:val="007558E6"/>
    <w:rsid w:val="00773D83"/>
    <w:rsid w:val="00791A8D"/>
    <w:rsid w:val="007926C2"/>
    <w:rsid w:val="00793845"/>
    <w:rsid w:val="0079459E"/>
    <w:rsid w:val="00796F41"/>
    <w:rsid w:val="007A70BC"/>
    <w:rsid w:val="007A7B9B"/>
    <w:rsid w:val="007B0039"/>
    <w:rsid w:val="007B4890"/>
    <w:rsid w:val="007B5C33"/>
    <w:rsid w:val="007B6CD0"/>
    <w:rsid w:val="007C1114"/>
    <w:rsid w:val="007C39E3"/>
    <w:rsid w:val="007D35FF"/>
    <w:rsid w:val="007D5E70"/>
    <w:rsid w:val="007D6D17"/>
    <w:rsid w:val="007E21A9"/>
    <w:rsid w:val="007E3CD9"/>
    <w:rsid w:val="007E61CD"/>
    <w:rsid w:val="007E6DE8"/>
    <w:rsid w:val="007E726F"/>
    <w:rsid w:val="007F71A9"/>
    <w:rsid w:val="008030E4"/>
    <w:rsid w:val="008045CC"/>
    <w:rsid w:val="00811224"/>
    <w:rsid w:val="00813B6C"/>
    <w:rsid w:val="00814513"/>
    <w:rsid w:val="00815500"/>
    <w:rsid w:val="00830614"/>
    <w:rsid w:val="008310A1"/>
    <w:rsid w:val="008311C4"/>
    <w:rsid w:val="0083253B"/>
    <w:rsid w:val="00833666"/>
    <w:rsid w:val="00840690"/>
    <w:rsid w:val="0084220B"/>
    <w:rsid w:val="00855A86"/>
    <w:rsid w:val="00861939"/>
    <w:rsid w:val="0086250C"/>
    <w:rsid w:val="0086357F"/>
    <w:rsid w:val="008712C8"/>
    <w:rsid w:val="0087144A"/>
    <w:rsid w:val="00881A7C"/>
    <w:rsid w:val="008841FE"/>
    <w:rsid w:val="00887628"/>
    <w:rsid w:val="008911DF"/>
    <w:rsid w:val="00891E00"/>
    <w:rsid w:val="00895928"/>
    <w:rsid w:val="008A77DB"/>
    <w:rsid w:val="008B0043"/>
    <w:rsid w:val="008B0380"/>
    <w:rsid w:val="008C166B"/>
    <w:rsid w:val="008C2526"/>
    <w:rsid w:val="008D25E5"/>
    <w:rsid w:val="008D7F03"/>
    <w:rsid w:val="008E07F3"/>
    <w:rsid w:val="008E5940"/>
    <w:rsid w:val="008F0DFB"/>
    <w:rsid w:val="009004AA"/>
    <w:rsid w:val="00905D1F"/>
    <w:rsid w:val="009156A7"/>
    <w:rsid w:val="00921F5B"/>
    <w:rsid w:val="00922725"/>
    <w:rsid w:val="00923A40"/>
    <w:rsid w:val="009267DF"/>
    <w:rsid w:val="009268C0"/>
    <w:rsid w:val="00926BBE"/>
    <w:rsid w:val="00931122"/>
    <w:rsid w:val="00931A72"/>
    <w:rsid w:val="009325AE"/>
    <w:rsid w:val="009334EF"/>
    <w:rsid w:val="0093373F"/>
    <w:rsid w:val="00934686"/>
    <w:rsid w:val="00942A22"/>
    <w:rsid w:val="009525C7"/>
    <w:rsid w:val="009579BB"/>
    <w:rsid w:val="009600F6"/>
    <w:rsid w:val="0096128E"/>
    <w:rsid w:val="00964F82"/>
    <w:rsid w:val="00974AB6"/>
    <w:rsid w:val="009A127C"/>
    <w:rsid w:val="009A54F4"/>
    <w:rsid w:val="009A6EE9"/>
    <w:rsid w:val="009B751F"/>
    <w:rsid w:val="009B7E08"/>
    <w:rsid w:val="009C6EC5"/>
    <w:rsid w:val="009D0193"/>
    <w:rsid w:val="009D3767"/>
    <w:rsid w:val="009E1CEC"/>
    <w:rsid w:val="009E41D5"/>
    <w:rsid w:val="009E7FBC"/>
    <w:rsid w:val="009F3C1B"/>
    <w:rsid w:val="009F4C61"/>
    <w:rsid w:val="00A05777"/>
    <w:rsid w:val="00A05F92"/>
    <w:rsid w:val="00A0643B"/>
    <w:rsid w:val="00A11F13"/>
    <w:rsid w:val="00A147FD"/>
    <w:rsid w:val="00A16F9F"/>
    <w:rsid w:val="00A2551A"/>
    <w:rsid w:val="00A312CF"/>
    <w:rsid w:val="00A31508"/>
    <w:rsid w:val="00A3327D"/>
    <w:rsid w:val="00A414D9"/>
    <w:rsid w:val="00A4237D"/>
    <w:rsid w:val="00A42579"/>
    <w:rsid w:val="00A45848"/>
    <w:rsid w:val="00A5358B"/>
    <w:rsid w:val="00A5591C"/>
    <w:rsid w:val="00A567A5"/>
    <w:rsid w:val="00A642FA"/>
    <w:rsid w:val="00A721C8"/>
    <w:rsid w:val="00A814FA"/>
    <w:rsid w:val="00A81AB8"/>
    <w:rsid w:val="00A911D2"/>
    <w:rsid w:val="00A91A75"/>
    <w:rsid w:val="00A9221A"/>
    <w:rsid w:val="00A9497F"/>
    <w:rsid w:val="00A94C00"/>
    <w:rsid w:val="00AA2C8D"/>
    <w:rsid w:val="00AA5AED"/>
    <w:rsid w:val="00AB1922"/>
    <w:rsid w:val="00AB45AA"/>
    <w:rsid w:val="00AB542D"/>
    <w:rsid w:val="00AC1400"/>
    <w:rsid w:val="00AD1218"/>
    <w:rsid w:val="00AD1872"/>
    <w:rsid w:val="00AD5352"/>
    <w:rsid w:val="00AD7ED5"/>
    <w:rsid w:val="00AE5DE4"/>
    <w:rsid w:val="00AF192F"/>
    <w:rsid w:val="00AF2477"/>
    <w:rsid w:val="00AF64CF"/>
    <w:rsid w:val="00B01B13"/>
    <w:rsid w:val="00B055B0"/>
    <w:rsid w:val="00B17C62"/>
    <w:rsid w:val="00B268DF"/>
    <w:rsid w:val="00B3793B"/>
    <w:rsid w:val="00B41327"/>
    <w:rsid w:val="00B47367"/>
    <w:rsid w:val="00B52C12"/>
    <w:rsid w:val="00B5492B"/>
    <w:rsid w:val="00B61B47"/>
    <w:rsid w:val="00B641E6"/>
    <w:rsid w:val="00B64607"/>
    <w:rsid w:val="00B7047D"/>
    <w:rsid w:val="00B71BA9"/>
    <w:rsid w:val="00B75A45"/>
    <w:rsid w:val="00B946F3"/>
    <w:rsid w:val="00BB0F20"/>
    <w:rsid w:val="00BB351A"/>
    <w:rsid w:val="00BB5137"/>
    <w:rsid w:val="00BD0152"/>
    <w:rsid w:val="00BE0B93"/>
    <w:rsid w:val="00BE499B"/>
    <w:rsid w:val="00BE500C"/>
    <w:rsid w:val="00BE7158"/>
    <w:rsid w:val="00BF6EDB"/>
    <w:rsid w:val="00BF7ABA"/>
    <w:rsid w:val="00C02D7A"/>
    <w:rsid w:val="00C037BB"/>
    <w:rsid w:val="00C07D92"/>
    <w:rsid w:val="00C10173"/>
    <w:rsid w:val="00C11972"/>
    <w:rsid w:val="00C17540"/>
    <w:rsid w:val="00C2391A"/>
    <w:rsid w:val="00C262AD"/>
    <w:rsid w:val="00C40173"/>
    <w:rsid w:val="00C41F59"/>
    <w:rsid w:val="00C45A9E"/>
    <w:rsid w:val="00C57CF2"/>
    <w:rsid w:val="00C60C9F"/>
    <w:rsid w:val="00C61323"/>
    <w:rsid w:val="00C63560"/>
    <w:rsid w:val="00C7604D"/>
    <w:rsid w:val="00C80309"/>
    <w:rsid w:val="00C86046"/>
    <w:rsid w:val="00C90270"/>
    <w:rsid w:val="00C92250"/>
    <w:rsid w:val="00C96674"/>
    <w:rsid w:val="00C973E9"/>
    <w:rsid w:val="00C97F90"/>
    <w:rsid w:val="00CA2C34"/>
    <w:rsid w:val="00CA5682"/>
    <w:rsid w:val="00CA77F9"/>
    <w:rsid w:val="00CB4245"/>
    <w:rsid w:val="00CB635F"/>
    <w:rsid w:val="00CC0B6B"/>
    <w:rsid w:val="00CC16BA"/>
    <w:rsid w:val="00CC2B80"/>
    <w:rsid w:val="00CD1DF2"/>
    <w:rsid w:val="00CD34E8"/>
    <w:rsid w:val="00CD3F2B"/>
    <w:rsid w:val="00CD530B"/>
    <w:rsid w:val="00CD7BDF"/>
    <w:rsid w:val="00CF444E"/>
    <w:rsid w:val="00D0052B"/>
    <w:rsid w:val="00D0110E"/>
    <w:rsid w:val="00D02459"/>
    <w:rsid w:val="00D04E28"/>
    <w:rsid w:val="00D106C9"/>
    <w:rsid w:val="00D12AF3"/>
    <w:rsid w:val="00D14466"/>
    <w:rsid w:val="00D177A7"/>
    <w:rsid w:val="00D17AC8"/>
    <w:rsid w:val="00D2017F"/>
    <w:rsid w:val="00D23E38"/>
    <w:rsid w:val="00D51D7B"/>
    <w:rsid w:val="00D52604"/>
    <w:rsid w:val="00D53A90"/>
    <w:rsid w:val="00D540A5"/>
    <w:rsid w:val="00D55115"/>
    <w:rsid w:val="00D616EC"/>
    <w:rsid w:val="00D66B32"/>
    <w:rsid w:val="00D7320F"/>
    <w:rsid w:val="00D80012"/>
    <w:rsid w:val="00D81D67"/>
    <w:rsid w:val="00D9257A"/>
    <w:rsid w:val="00D94118"/>
    <w:rsid w:val="00DA3DF0"/>
    <w:rsid w:val="00DA4535"/>
    <w:rsid w:val="00DA4FCA"/>
    <w:rsid w:val="00DB0CA6"/>
    <w:rsid w:val="00DB3096"/>
    <w:rsid w:val="00DC0D17"/>
    <w:rsid w:val="00DC3C34"/>
    <w:rsid w:val="00DC3F16"/>
    <w:rsid w:val="00DD4A2D"/>
    <w:rsid w:val="00DD5955"/>
    <w:rsid w:val="00DD69D8"/>
    <w:rsid w:val="00DE1EA0"/>
    <w:rsid w:val="00DF096C"/>
    <w:rsid w:val="00DF0AC1"/>
    <w:rsid w:val="00DF6D7E"/>
    <w:rsid w:val="00E032CC"/>
    <w:rsid w:val="00E05C18"/>
    <w:rsid w:val="00E05E64"/>
    <w:rsid w:val="00E07583"/>
    <w:rsid w:val="00E14B23"/>
    <w:rsid w:val="00E20321"/>
    <w:rsid w:val="00E21565"/>
    <w:rsid w:val="00E21BEF"/>
    <w:rsid w:val="00E255ED"/>
    <w:rsid w:val="00E2634E"/>
    <w:rsid w:val="00E3060A"/>
    <w:rsid w:val="00E30632"/>
    <w:rsid w:val="00E322E8"/>
    <w:rsid w:val="00E3716E"/>
    <w:rsid w:val="00E44931"/>
    <w:rsid w:val="00E45358"/>
    <w:rsid w:val="00E461BF"/>
    <w:rsid w:val="00E47928"/>
    <w:rsid w:val="00E546DF"/>
    <w:rsid w:val="00E54D2B"/>
    <w:rsid w:val="00E56D8D"/>
    <w:rsid w:val="00E63546"/>
    <w:rsid w:val="00E63E8F"/>
    <w:rsid w:val="00E647CA"/>
    <w:rsid w:val="00E70752"/>
    <w:rsid w:val="00E8160B"/>
    <w:rsid w:val="00E842CA"/>
    <w:rsid w:val="00E85C64"/>
    <w:rsid w:val="00E90227"/>
    <w:rsid w:val="00E91342"/>
    <w:rsid w:val="00E938B7"/>
    <w:rsid w:val="00E93BD4"/>
    <w:rsid w:val="00E95B3D"/>
    <w:rsid w:val="00EA020B"/>
    <w:rsid w:val="00EA1CBF"/>
    <w:rsid w:val="00EA43DA"/>
    <w:rsid w:val="00EB0624"/>
    <w:rsid w:val="00EB2C75"/>
    <w:rsid w:val="00EC2030"/>
    <w:rsid w:val="00EC5066"/>
    <w:rsid w:val="00EE0611"/>
    <w:rsid w:val="00EE11B1"/>
    <w:rsid w:val="00EF0FC1"/>
    <w:rsid w:val="00EF1D9E"/>
    <w:rsid w:val="00EF4EF1"/>
    <w:rsid w:val="00EF6123"/>
    <w:rsid w:val="00EF7C01"/>
    <w:rsid w:val="00F06F1B"/>
    <w:rsid w:val="00F0726E"/>
    <w:rsid w:val="00F10E05"/>
    <w:rsid w:val="00F24831"/>
    <w:rsid w:val="00F35A3C"/>
    <w:rsid w:val="00F40713"/>
    <w:rsid w:val="00F449DF"/>
    <w:rsid w:val="00F464D5"/>
    <w:rsid w:val="00F50DA8"/>
    <w:rsid w:val="00F5622B"/>
    <w:rsid w:val="00F64482"/>
    <w:rsid w:val="00F7528E"/>
    <w:rsid w:val="00F77F54"/>
    <w:rsid w:val="00F8031E"/>
    <w:rsid w:val="00F825EC"/>
    <w:rsid w:val="00F838FA"/>
    <w:rsid w:val="00F853CC"/>
    <w:rsid w:val="00F86602"/>
    <w:rsid w:val="00F9199E"/>
    <w:rsid w:val="00F941D7"/>
    <w:rsid w:val="00FA4864"/>
    <w:rsid w:val="00FA64D0"/>
    <w:rsid w:val="00FA6A6A"/>
    <w:rsid w:val="00FA7554"/>
    <w:rsid w:val="00FB36F7"/>
    <w:rsid w:val="00FB40F0"/>
    <w:rsid w:val="00FB54DB"/>
    <w:rsid w:val="00FB560F"/>
    <w:rsid w:val="00FC14D0"/>
    <w:rsid w:val="00FD6560"/>
    <w:rsid w:val="00FE0B0F"/>
    <w:rsid w:val="00FE3878"/>
    <w:rsid w:val="00FE5CA9"/>
    <w:rsid w:val="00FE74DC"/>
    <w:rsid w:val="00FF0230"/>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4E07"/>
  <w15:docId w15:val="{E723B908-C7D9-4461-B641-2D8FB43E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A1CBF"/>
    <w:rPr>
      <w:b/>
      <w:bCs/>
    </w:rPr>
  </w:style>
  <w:style w:type="character" w:customStyle="1" w:styleId="apple-converted-space">
    <w:name w:val="apple-converted-space"/>
    <w:basedOn w:val="Fuentedeprrafopredeter"/>
    <w:rsid w:val="00E461BF"/>
  </w:style>
  <w:style w:type="character" w:styleId="Hipervnculo">
    <w:name w:val="Hyperlink"/>
    <w:basedOn w:val="Fuentedeprrafopredeter"/>
    <w:uiPriority w:val="99"/>
    <w:semiHidden/>
    <w:unhideWhenUsed/>
    <w:rsid w:val="00E461BF"/>
    <w:rPr>
      <w:color w:val="0000FF"/>
      <w:u w:val="single"/>
    </w:rPr>
  </w:style>
  <w:style w:type="paragraph" w:styleId="Textoindependiente2">
    <w:name w:val="Body Text 2"/>
    <w:basedOn w:val="Normal"/>
    <w:link w:val="Textoindependiente2Car"/>
    <w:uiPriority w:val="99"/>
    <w:unhideWhenUsed/>
    <w:rsid w:val="0006407D"/>
    <w:pPr>
      <w:spacing w:after="120" w:line="480" w:lineRule="auto"/>
    </w:pPr>
  </w:style>
  <w:style w:type="character" w:customStyle="1" w:styleId="Textoindependiente2Car">
    <w:name w:val="Texto independiente 2 Car"/>
    <w:basedOn w:val="Fuentedeprrafopredeter"/>
    <w:link w:val="Textoindependiente2"/>
    <w:uiPriority w:val="99"/>
    <w:rsid w:val="0006407D"/>
    <w:rPr>
      <w:rFonts w:ascii="Arial" w:eastAsia="Times New Roman" w:hAnsi="Arial" w:cs="Arial"/>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710105956">
      <w:bodyDiv w:val="1"/>
      <w:marLeft w:val="0"/>
      <w:marRight w:val="0"/>
      <w:marTop w:val="0"/>
      <w:marBottom w:val="0"/>
      <w:divBdr>
        <w:top w:val="none" w:sz="0" w:space="0" w:color="auto"/>
        <w:left w:val="none" w:sz="0" w:space="0" w:color="auto"/>
        <w:bottom w:val="none" w:sz="0" w:space="0" w:color="auto"/>
        <w:right w:val="none" w:sz="0" w:space="0" w:color="auto"/>
      </w:divBdr>
    </w:div>
    <w:div w:id="877931585">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244223269">
      <w:bodyDiv w:val="1"/>
      <w:marLeft w:val="0"/>
      <w:marRight w:val="0"/>
      <w:marTop w:val="0"/>
      <w:marBottom w:val="0"/>
      <w:divBdr>
        <w:top w:val="none" w:sz="0" w:space="0" w:color="auto"/>
        <w:left w:val="none" w:sz="0" w:space="0" w:color="auto"/>
        <w:bottom w:val="none" w:sz="0" w:space="0" w:color="auto"/>
        <w:right w:val="none" w:sz="0" w:space="0" w:color="auto"/>
      </w:divBdr>
    </w:div>
    <w:div w:id="1757290708">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declaracion/" TargetMode="External"/><Relationship Id="rId13" Type="http://schemas.openxmlformats.org/officeDocument/2006/relationships/hyperlink" Target="http://es.wikipedia.org/w/index.php?title=Consultas&amp;action=edit&amp;redlink=1" TargetMode="External"/><Relationship Id="rId18" Type="http://schemas.openxmlformats.org/officeDocument/2006/relationships/hyperlink" Target="http://es.wikipedia.org/wiki/Municipi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Documento" TargetMode="External"/><Relationship Id="rId17" Type="http://schemas.openxmlformats.org/officeDocument/2006/relationships/hyperlink" Target="http://es.wikipedia.org/wiki/Embajada" TargetMode="External"/><Relationship Id="rId2" Type="http://schemas.openxmlformats.org/officeDocument/2006/relationships/numbering" Target="numbering.xml"/><Relationship Id="rId16" Type="http://schemas.openxmlformats.org/officeDocument/2006/relationships/hyperlink" Target="http://es.wikipedia.org/wiki/Minister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informacion" TargetMode="External"/><Relationship Id="rId5" Type="http://schemas.openxmlformats.org/officeDocument/2006/relationships/webSettings" Target="webSettings.xml"/><Relationship Id="rId15" Type="http://schemas.openxmlformats.org/officeDocument/2006/relationships/hyperlink" Target="http://es.wikipedia.org/wiki/Acuerdo" TargetMode="External"/><Relationship Id="rId10" Type="http://schemas.openxmlformats.org/officeDocument/2006/relationships/hyperlink" Target="http://definicion.de/infor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finicion.de/nota/" TargetMode="External"/><Relationship Id="rId14" Type="http://schemas.openxmlformats.org/officeDocument/2006/relationships/hyperlink" Target="http://es.wikipedia.org/wiki/Infor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7861-4987-4888-88AF-08A52909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leonardo luna</cp:lastModifiedBy>
  <cp:revision>9</cp:revision>
  <cp:lastPrinted>2018-11-28T15:18:00Z</cp:lastPrinted>
  <dcterms:created xsi:type="dcterms:W3CDTF">2017-04-27T15:16:00Z</dcterms:created>
  <dcterms:modified xsi:type="dcterms:W3CDTF">2019-08-29T12:11:00Z</dcterms:modified>
</cp:coreProperties>
</file>